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989" w:rsidRPr="00B12054" w:rsidRDefault="00B12054">
      <w:pPr>
        <w:spacing w:after="126"/>
        <w:ind w:left="-367" w:right="-337"/>
        <w:jc w:val="right"/>
        <w:rPr>
          <w:lang w:val="es-MX"/>
        </w:rPr>
      </w:pPr>
      <w:r>
        <w:rPr>
          <w:noProof/>
        </w:rPr>
        <mc:AlternateContent>
          <mc:Choice Requires="wpg">
            <w:drawing>
              <wp:anchor distT="0" distB="0" distL="114300" distR="114300" simplePos="0" relativeHeight="251658240" behindDoc="0" locked="0" layoutInCell="1" allowOverlap="1">
                <wp:simplePos x="0" y="0"/>
                <wp:positionH relativeFrom="page">
                  <wp:posOffset>342900</wp:posOffset>
                </wp:positionH>
                <wp:positionV relativeFrom="page">
                  <wp:posOffset>9451353</wp:posOffset>
                </wp:positionV>
                <wp:extent cx="7086600" cy="238530"/>
                <wp:effectExtent l="0" t="0" r="0" b="0"/>
                <wp:wrapTopAndBottom/>
                <wp:docPr id="11042" name="Group 11042"/>
                <wp:cNvGraphicFramePr/>
                <a:graphic xmlns:a="http://schemas.openxmlformats.org/drawingml/2006/main">
                  <a:graphicData uri="http://schemas.microsoft.com/office/word/2010/wordprocessingGroup">
                    <wpg:wgp>
                      <wpg:cNvGrpSpPr/>
                      <wpg:grpSpPr>
                        <a:xfrm>
                          <a:off x="0" y="0"/>
                          <a:ext cx="7086600" cy="238530"/>
                          <a:chOff x="0" y="0"/>
                          <a:chExt cx="7086600" cy="238530"/>
                        </a:xfrm>
                      </wpg:grpSpPr>
                      <pic:pic xmlns:pic="http://schemas.openxmlformats.org/drawingml/2006/picture">
                        <pic:nvPicPr>
                          <pic:cNvPr id="188" name="Picture 188"/>
                          <pic:cNvPicPr/>
                        </pic:nvPicPr>
                        <pic:blipFill>
                          <a:blip r:embed="rId6"/>
                          <a:stretch>
                            <a:fillRect/>
                          </a:stretch>
                        </pic:blipFill>
                        <pic:spPr>
                          <a:xfrm>
                            <a:off x="0" y="0"/>
                            <a:ext cx="7086600" cy="174333"/>
                          </a:xfrm>
                          <a:prstGeom prst="rect">
                            <a:avLst/>
                          </a:prstGeom>
                        </pic:spPr>
                      </pic:pic>
                      <wps:wsp>
                        <wps:cNvPr id="189" name="Shape 189"/>
                        <wps:cNvSpPr/>
                        <wps:spPr>
                          <a:xfrm>
                            <a:off x="0" y="238530"/>
                            <a:ext cx="7086600" cy="0"/>
                          </a:xfrm>
                          <a:custGeom>
                            <a:avLst/>
                            <a:gdLst/>
                            <a:ahLst/>
                            <a:cxnLst/>
                            <a:rect l="0" t="0" r="0" b="0"/>
                            <a:pathLst>
                              <a:path w="7086600">
                                <a:moveTo>
                                  <a:pt x="0" y="0"/>
                                </a:moveTo>
                                <a:lnTo>
                                  <a:pt x="7086600" y="0"/>
                                </a:lnTo>
                              </a:path>
                            </a:pathLst>
                          </a:custGeom>
                          <a:ln w="50825" cap="flat">
                            <a:miter lim="127000"/>
                          </a:ln>
                        </wps:spPr>
                        <wps:style>
                          <a:lnRef idx="1">
                            <a:srgbClr val="215A9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042" style="width:558pt;height:18.7819pt;position:absolute;mso-position-horizontal-relative:page;mso-position-horizontal:absolute;margin-left:27pt;mso-position-vertical-relative:page;margin-top:744.201pt;" coordsize="70866,2385">
                <v:shape id="Picture 188" style="position:absolute;width:70866;height:1743;left:0;top:0;" filled="f">
                  <v:imagedata r:id="rId7"/>
                </v:shape>
                <v:shape id="Shape 189" style="position:absolute;width:70866;height:0;left:0;top:2385;" coordsize="7086600,0" path="m0,0l7086600,0">
                  <v:stroke weight="4.002pt" endcap="flat" joinstyle="miter" miterlimit="10" on="true" color="#215a98"/>
                  <v:fill on="false" color="#000000" opacity="0"/>
                </v:shape>
                <w10:wrap type="topAndBottom"/>
              </v:group>
            </w:pict>
          </mc:Fallback>
        </mc:AlternateContent>
      </w:r>
      <w:r>
        <w:rPr>
          <w:noProof/>
        </w:rPr>
        <w:drawing>
          <wp:inline distT="0" distB="0" distL="0" distR="0">
            <wp:extent cx="7092696" cy="8351520"/>
            <wp:effectExtent l="0" t="0" r="0" b="0"/>
            <wp:docPr id="14030" name="Picture 14030"/>
            <wp:cNvGraphicFramePr/>
            <a:graphic xmlns:a="http://schemas.openxmlformats.org/drawingml/2006/main">
              <a:graphicData uri="http://schemas.openxmlformats.org/drawingml/2006/picture">
                <pic:pic xmlns:pic="http://schemas.openxmlformats.org/drawingml/2006/picture">
                  <pic:nvPicPr>
                    <pic:cNvPr id="14030" name="Picture 14030"/>
                    <pic:cNvPicPr/>
                  </pic:nvPicPr>
                  <pic:blipFill>
                    <a:blip r:embed="rId8"/>
                    <a:stretch>
                      <a:fillRect/>
                    </a:stretch>
                  </pic:blipFill>
                  <pic:spPr>
                    <a:xfrm>
                      <a:off x="0" y="0"/>
                      <a:ext cx="7092696" cy="8351520"/>
                    </a:xfrm>
                    <a:prstGeom prst="rect">
                      <a:avLst/>
                    </a:prstGeom>
                  </pic:spPr>
                </pic:pic>
              </a:graphicData>
            </a:graphic>
          </wp:inline>
        </w:drawing>
      </w:r>
      <w:r w:rsidRPr="00B12054">
        <w:rPr>
          <w:rFonts w:ascii="Courier New" w:eastAsia="Courier New" w:hAnsi="Courier New" w:cs="Courier New"/>
          <w:color w:val="838484"/>
          <w:sz w:val="16"/>
          <w:lang w:val="es-MX"/>
        </w:rPr>
        <w:t>1-212-553-1653</w:t>
      </w:r>
    </w:p>
    <w:p w:rsidR="008D2989" w:rsidRPr="00B12054" w:rsidRDefault="00B12054">
      <w:pPr>
        <w:tabs>
          <w:tab w:val="center" w:pos="2282"/>
        </w:tabs>
        <w:spacing w:after="0"/>
        <w:rPr>
          <w:lang w:val="es-MX"/>
        </w:rPr>
      </w:pPr>
      <w:r w:rsidRPr="00B12054">
        <w:rPr>
          <w:rFonts w:ascii="Courier New" w:eastAsia="Courier New" w:hAnsi="Courier New" w:cs="Courier New"/>
          <w:color w:val="838484"/>
          <w:sz w:val="16"/>
          <w:lang w:val="es-MX"/>
        </w:rPr>
        <w:lastRenderedPageBreak/>
        <w:t>EMEA</w:t>
      </w:r>
      <w:r w:rsidRPr="00B12054">
        <w:rPr>
          <w:rFonts w:ascii="Courier New" w:eastAsia="Courier New" w:hAnsi="Courier New" w:cs="Courier New"/>
          <w:color w:val="838484"/>
          <w:sz w:val="16"/>
          <w:lang w:val="es-MX"/>
        </w:rPr>
        <w:tab/>
        <w:t>44-20-7772-5454</w:t>
      </w:r>
    </w:p>
    <w:p w:rsidR="008D2989" w:rsidRPr="00B12054" w:rsidRDefault="00B12054">
      <w:pPr>
        <w:pStyle w:val="Ttulo1"/>
        <w:ind w:left="-5"/>
        <w:rPr>
          <w:lang w:val="es-MX"/>
        </w:rPr>
      </w:pPr>
      <w:r w:rsidRPr="00B12054">
        <w:rPr>
          <w:lang w:val="es-MX"/>
        </w:rPr>
        <w:t>Perspectiva de la calificación</w:t>
      </w:r>
    </w:p>
    <w:p w:rsidR="008D2989" w:rsidRPr="00B12054" w:rsidRDefault="00B12054">
      <w:pPr>
        <w:spacing w:after="168" w:line="275" w:lineRule="auto"/>
        <w:ind w:left="-5" w:hanging="10"/>
        <w:rPr>
          <w:lang w:val="es-MX"/>
        </w:rPr>
      </w:pPr>
      <w:r w:rsidRPr="00B12054">
        <w:rPr>
          <w:rFonts w:ascii="Courier New" w:eastAsia="Courier New" w:hAnsi="Courier New" w:cs="Courier New"/>
          <w:color w:val="11140C"/>
          <w:sz w:val="20"/>
          <w:lang w:val="es-MX"/>
        </w:rPr>
        <w:t>La perspectiva de la calificación es negativa y está en línea con la perspectiva de la calificación de los bonos soberanos de</w:t>
      </w:r>
      <w:r w:rsidRPr="00B12054">
        <w:rPr>
          <w:rFonts w:ascii="Courier New" w:eastAsia="Courier New" w:hAnsi="Courier New" w:cs="Courier New"/>
          <w:color w:val="11140C"/>
          <w:sz w:val="20"/>
          <w:u w:val="single" w:color="215A98"/>
          <w:lang w:val="es-MX"/>
        </w:rPr>
        <w:t xml:space="preserve"> </w:t>
      </w:r>
      <w:hyperlink r:id="rId9">
        <w:r w:rsidRPr="00B12054">
          <w:rPr>
            <w:rFonts w:ascii="Courier New" w:eastAsia="Courier New" w:hAnsi="Courier New" w:cs="Courier New"/>
            <w:color w:val="215A98"/>
            <w:sz w:val="20"/>
            <w:u w:val="single" w:color="215A98"/>
            <w:lang w:val="es-MX"/>
          </w:rPr>
          <w:t>México (A3</w:t>
        </w:r>
      </w:hyperlink>
      <w:hyperlink r:id="rId10">
        <w:r w:rsidRPr="00B12054">
          <w:rPr>
            <w:rFonts w:ascii="Courier New" w:eastAsia="Courier New" w:hAnsi="Courier New" w:cs="Courier New"/>
            <w:color w:val="215A98"/>
            <w:sz w:val="20"/>
            <w:lang w:val="es-MX"/>
          </w:rPr>
          <w:t xml:space="preserve">, </w:t>
        </w:r>
      </w:hyperlink>
      <w:hyperlink r:id="rId11">
        <w:r w:rsidRPr="00B12054">
          <w:rPr>
            <w:rFonts w:ascii="Courier New" w:eastAsia="Courier New" w:hAnsi="Courier New" w:cs="Courier New"/>
            <w:color w:val="215A98"/>
            <w:sz w:val="20"/>
            <w:u w:val="single" w:color="215A98"/>
            <w:lang w:val="es-MX"/>
          </w:rPr>
          <w:t>negativa</w:t>
        </w:r>
      </w:hyperlink>
      <w:hyperlink r:id="rId12">
        <w:r w:rsidRPr="00B12054">
          <w:rPr>
            <w:rFonts w:ascii="Courier New" w:eastAsia="Courier New" w:hAnsi="Courier New" w:cs="Courier New"/>
            <w:color w:val="215A98"/>
            <w:sz w:val="20"/>
            <w:lang w:val="es-MX"/>
          </w:rPr>
          <w:t>)</w:t>
        </w:r>
      </w:hyperlink>
      <w:r w:rsidRPr="00B12054">
        <w:rPr>
          <w:rFonts w:ascii="Courier New" w:eastAsia="Courier New" w:hAnsi="Courier New" w:cs="Courier New"/>
          <w:color w:val="11140C"/>
          <w:sz w:val="20"/>
          <w:lang w:val="es-MX"/>
        </w:rPr>
        <w:t>. Esto refleja el riesgo de que una renegociación del Tratado de Libre Comercio de América del No</w:t>
      </w:r>
      <w:r w:rsidRPr="00B12054">
        <w:rPr>
          <w:rFonts w:ascii="Courier New" w:eastAsia="Courier New" w:hAnsi="Courier New" w:cs="Courier New"/>
          <w:color w:val="11140C"/>
          <w:sz w:val="20"/>
          <w:lang w:val="es-MX"/>
        </w:rPr>
        <w:t>rte desfavorable podría tener implicaciones negativas para la macroeconomía de México, lo cual podría impactar el desempeño financiero del Estado de Oaxaca dada su alta dependencia a las transferencias federales.</w:t>
      </w:r>
    </w:p>
    <w:p w:rsidR="008D2989" w:rsidRPr="00B12054" w:rsidRDefault="00B12054">
      <w:pPr>
        <w:pStyle w:val="Ttulo1"/>
        <w:ind w:left="-5"/>
        <w:rPr>
          <w:lang w:val="es-MX"/>
        </w:rPr>
      </w:pPr>
      <w:r w:rsidRPr="00B12054">
        <w:rPr>
          <w:lang w:val="es-MX"/>
        </w:rPr>
        <w:t>Factores que podrían cambiar la calificació</w:t>
      </w:r>
      <w:r w:rsidRPr="00B12054">
        <w:rPr>
          <w:lang w:val="es-MX"/>
        </w:rPr>
        <w:t>n al alza</w:t>
      </w:r>
    </w:p>
    <w:p w:rsidR="008D2989" w:rsidRPr="00B12054" w:rsidRDefault="00B12054">
      <w:pPr>
        <w:spacing w:after="168" w:line="275" w:lineRule="auto"/>
        <w:ind w:left="-5" w:hanging="10"/>
        <w:rPr>
          <w:lang w:val="es-MX"/>
        </w:rPr>
      </w:pPr>
      <w:r w:rsidRPr="00B12054">
        <w:rPr>
          <w:rFonts w:ascii="Courier New" w:eastAsia="Courier New" w:hAnsi="Courier New" w:cs="Courier New"/>
          <w:color w:val="11140C"/>
          <w:sz w:val="20"/>
          <w:lang w:val="es-MX"/>
        </w:rPr>
        <w:t>Aunque una alza en las calificaciones de Oaxaca es poco probable, debido a la perspectiva negativa, el fort</w:t>
      </w:r>
      <w:r w:rsidRPr="00B12054">
        <w:rPr>
          <w:rFonts w:ascii="Courier New" w:eastAsia="Courier New" w:hAnsi="Courier New" w:cs="Courier New"/>
          <w:color w:val="11140C"/>
          <w:sz w:val="20"/>
          <w:lang w:val="es-MX"/>
        </w:rPr>
        <w:t>alecimiento de los resultados fi</w:t>
      </w:r>
      <w:bookmarkStart w:id="0" w:name="_GoBack"/>
      <w:bookmarkEnd w:id="0"/>
      <w:r w:rsidRPr="00B12054">
        <w:rPr>
          <w:rFonts w:ascii="Courier New" w:eastAsia="Courier New" w:hAnsi="Courier New" w:cs="Courier New"/>
          <w:color w:val="11140C"/>
          <w:sz w:val="20"/>
          <w:lang w:val="es-MX"/>
        </w:rPr>
        <w:t>nancieros junto con una mejora considerable de la posición de liquidez y la implementación exitosa de las m</w:t>
      </w:r>
      <w:r w:rsidRPr="00B12054">
        <w:rPr>
          <w:rFonts w:ascii="Courier New" w:eastAsia="Courier New" w:hAnsi="Courier New" w:cs="Courier New"/>
          <w:color w:val="11140C"/>
          <w:sz w:val="20"/>
          <w:lang w:val="es-MX"/>
        </w:rPr>
        <w:t>edidas que aumentan los ingresos propios podría generar presión a la alza.</w:t>
      </w:r>
    </w:p>
    <w:p w:rsidR="008D2989" w:rsidRPr="00B12054" w:rsidRDefault="00B12054">
      <w:pPr>
        <w:pStyle w:val="Ttulo1"/>
        <w:ind w:left="-5"/>
        <w:rPr>
          <w:lang w:val="es-MX"/>
        </w:rPr>
      </w:pPr>
      <w:r w:rsidRPr="00B12054">
        <w:rPr>
          <w:lang w:val="es-MX"/>
        </w:rPr>
        <w:t>Factores que podrían cambiar la calificación a la baja</w:t>
      </w:r>
    </w:p>
    <w:p w:rsidR="008D2989" w:rsidRPr="00B12054" w:rsidRDefault="00B12054">
      <w:pPr>
        <w:spacing w:after="171" w:line="267" w:lineRule="auto"/>
        <w:ind w:left="-5" w:right="115" w:hanging="10"/>
        <w:jc w:val="both"/>
        <w:rPr>
          <w:lang w:val="es-MX"/>
        </w:rPr>
      </w:pPr>
      <w:r w:rsidRPr="00B12054">
        <w:rPr>
          <w:rFonts w:ascii="Courier New" w:eastAsia="Courier New" w:hAnsi="Courier New" w:cs="Courier New"/>
          <w:color w:val="11140C"/>
          <w:sz w:val="20"/>
          <w:lang w:val="es-MX"/>
        </w:rPr>
        <w:t>Una baja en la calificación de los bonos soberanos del gobierno de México junto con el registro de mayores déficits financiero</w:t>
      </w:r>
      <w:r w:rsidRPr="00B12054">
        <w:rPr>
          <w:rFonts w:ascii="Courier New" w:eastAsia="Courier New" w:hAnsi="Courier New" w:cs="Courier New"/>
          <w:color w:val="11140C"/>
          <w:sz w:val="20"/>
          <w:lang w:val="es-MX"/>
        </w:rPr>
        <w:t>s y un deterioro adicional de la posición de liquidez podría generar presión a la baja en las calificaciones.</w:t>
      </w:r>
    </w:p>
    <w:p w:rsidR="008D2989" w:rsidRPr="00B12054" w:rsidRDefault="00B12054">
      <w:pPr>
        <w:pStyle w:val="Ttulo1"/>
        <w:spacing w:after="184"/>
        <w:ind w:left="-5"/>
        <w:rPr>
          <w:lang w:val="es-MX"/>
        </w:rPr>
      </w:pPr>
      <w:r w:rsidRPr="00B12054">
        <w:rPr>
          <w:lang w:val="es-MX"/>
        </w:rPr>
        <w:t>Indicadores clave</w:t>
      </w:r>
    </w:p>
    <w:p w:rsidR="008D2989" w:rsidRPr="00B12054" w:rsidRDefault="00B12054">
      <w:pPr>
        <w:spacing w:after="39"/>
        <w:ind w:left="-5" w:hanging="10"/>
        <w:rPr>
          <w:lang w:val="es-MX"/>
        </w:rPr>
      </w:pPr>
      <w:r w:rsidRPr="00B12054">
        <w:rPr>
          <w:rFonts w:ascii="Courier New" w:eastAsia="Courier New" w:hAnsi="Courier New" w:cs="Courier New"/>
          <w:color w:val="11140C"/>
          <w:sz w:val="14"/>
          <w:lang w:val="es-MX"/>
        </w:rPr>
        <w:t>Exhibit 2</w:t>
      </w:r>
    </w:p>
    <w:p w:rsidR="008D2989" w:rsidRPr="00B12054" w:rsidRDefault="00B12054">
      <w:pPr>
        <w:spacing w:after="0"/>
        <w:rPr>
          <w:lang w:val="es-MX"/>
        </w:rPr>
      </w:pPr>
      <w:r w:rsidRPr="00B12054">
        <w:rPr>
          <w:rFonts w:ascii="Courier New" w:eastAsia="Courier New" w:hAnsi="Courier New" w:cs="Courier New"/>
          <w:color w:val="11140C"/>
          <w:sz w:val="18"/>
          <w:lang w:val="es-MX"/>
        </w:rPr>
        <w:t>Estado de Oaxaca</w:t>
      </w:r>
    </w:p>
    <w:tbl>
      <w:tblPr>
        <w:tblStyle w:val="TableGrid"/>
        <w:tblW w:w="10403" w:type="dxa"/>
        <w:tblInd w:w="18" w:type="dxa"/>
        <w:tblCellMar>
          <w:top w:w="35" w:type="dxa"/>
          <w:left w:w="0" w:type="dxa"/>
          <w:bottom w:w="0" w:type="dxa"/>
          <w:right w:w="115" w:type="dxa"/>
        </w:tblCellMar>
        <w:tblLook w:val="04A0" w:firstRow="1" w:lastRow="0" w:firstColumn="1" w:lastColumn="0" w:noHBand="0" w:noVBand="1"/>
      </w:tblPr>
      <w:tblGrid>
        <w:gridCol w:w="5416"/>
        <w:gridCol w:w="724"/>
        <w:gridCol w:w="722"/>
        <w:gridCol w:w="708"/>
        <w:gridCol w:w="701"/>
        <w:gridCol w:w="715"/>
        <w:gridCol w:w="803"/>
        <w:gridCol w:w="614"/>
      </w:tblGrid>
      <w:tr w:rsidR="008D2989">
        <w:trPr>
          <w:trHeight w:val="272"/>
        </w:trPr>
        <w:tc>
          <w:tcPr>
            <w:tcW w:w="5417" w:type="dxa"/>
            <w:tcBorders>
              <w:top w:val="single" w:sz="7" w:space="0" w:color="000000"/>
              <w:left w:val="nil"/>
              <w:bottom w:val="single" w:sz="2" w:space="0" w:color="000000"/>
              <w:right w:val="nil"/>
            </w:tcBorders>
          </w:tcPr>
          <w:p w:rsidR="008D2989" w:rsidRPr="00B12054" w:rsidRDefault="00B12054">
            <w:pPr>
              <w:spacing w:after="0"/>
              <w:ind w:left="36"/>
              <w:rPr>
                <w:lang w:val="es-MX"/>
              </w:rPr>
            </w:pPr>
            <w:r w:rsidRPr="00B12054">
              <w:rPr>
                <w:rFonts w:ascii="Arial" w:eastAsia="Arial" w:hAnsi="Arial" w:cs="Arial"/>
                <w:b/>
                <w:color w:val="0066B3"/>
                <w:sz w:val="12"/>
                <w:lang w:val="es-MX"/>
              </w:rPr>
              <w:t xml:space="preserve"> </w:t>
            </w:r>
          </w:p>
        </w:tc>
        <w:tc>
          <w:tcPr>
            <w:tcW w:w="724" w:type="dxa"/>
            <w:tcBorders>
              <w:top w:val="single" w:sz="7" w:space="0" w:color="000000"/>
              <w:left w:val="nil"/>
              <w:bottom w:val="single" w:sz="2" w:space="0" w:color="000000"/>
              <w:right w:val="nil"/>
            </w:tcBorders>
          </w:tcPr>
          <w:p w:rsidR="008D2989" w:rsidRDefault="00B12054">
            <w:pPr>
              <w:spacing w:after="0"/>
              <w:ind w:left="11"/>
            </w:pPr>
            <w:r>
              <w:rPr>
                <w:rFonts w:ascii="Arial" w:eastAsia="Arial" w:hAnsi="Arial" w:cs="Arial"/>
                <w:b/>
                <w:color w:val="0066B3"/>
                <w:sz w:val="12"/>
              </w:rPr>
              <w:t>2012</w:t>
            </w:r>
          </w:p>
        </w:tc>
        <w:tc>
          <w:tcPr>
            <w:tcW w:w="722" w:type="dxa"/>
            <w:tcBorders>
              <w:top w:val="single" w:sz="7" w:space="0" w:color="000000"/>
              <w:left w:val="nil"/>
              <w:bottom w:val="single" w:sz="2" w:space="0" w:color="000000"/>
              <w:right w:val="nil"/>
            </w:tcBorders>
          </w:tcPr>
          <w:p w:rsidR="008D2989" w:rsidRDefault="00B12054">
            <w:pPr>
              <w:spacing w:after="0"/>
              <w:ind w:left="9"/>
            </w:pPr>
            <w:r>
              <w:rPr>
                <w:rFonts w:ascii="Arial" w:eastAsia="Arial" w:hAnsi="Arial" w:cs="Arial"/>
                <w:b/>
                <w:color w:val="0066B3"/>
                <w:sz w:val="12"/>
              </w:rPr>
              <w:t>2013</w:t>
            </w:r>
          </w:p>
        </w:tc>
        <w:tc>
          <w:tcPr>
            <w:tcW w:w="708" w:type="dxa"/>
            <w:tcBorders>
              <w:top w:val="single" w:sz="7" w:space="0" w:color="000000"/>
              <w:left w:val="nil"/>
              <w:bottom w:val="single" w:sz="2" w:space="0" w:color="000000"/>
              <w:right w:val="nil"/>
            </w:tcBorders>
          </w:tcPr>
          <w:p w:rsidR="008D2989" w:rsidRDefault="00B12054">
            <w:pPr>
              <w:spacing w:after="0"/>
              <w:ind w:left="11"/>
            </w:pPr>
            <w:r>
              <w:rPr>
                <w:rFonts w:ascii="Arial" w:eastAsia="Arial" w:hAnsi="Arial" w:cs="Arial"/>
                <w:b/>
                <w:color w:val="0066B3"/>
                <w:sz w:val="12"/>
              </w:rPr>
              <w:t>2014</w:t>
            </w:r>
          </w:p>
        </w:tc>
        <w:tc>
          <w:tcPr>
            <w:tcW w:w="701" w:type="dxa"/>
            <w:tcBorders>
              <w:top w:val="single" w:sz="7" w:space="0" w:color="000000"/>
              <w:left w:val="nil"/>
              <w:bottom w:val="single" w:sz="2" w:space="0" w:color="000000"/>
              <w:right w:val="nil"/>
            </w:tcBorders>
          </w:tcPr>
          <w:p w:rsidR="008D2989" w:rsidRDefault="00B12054">
            <w:pPr>
              <w:spacing w:after="0"/>
              <w:ind w:left="11"/>
            </w:pPr>
            <w:r>
              <w:rPr>
                <w:rFonts w:ascii="Arial" w:eastAsia="Arial" w:hAnsi="Arial" w:cs="Arial"/>
                <w:b/>
                <w:color w:val="0066B3"/>
                <w:sz w:val="12"/>
              </w:rPr>
              <w:t>2015</w:t>
            </w:r>
          </w:p>
        </w:tc>
        <w:tc>
          <w:tcPr>
            <w:tcW w:w="715" w:type="dxa"/>
            <w:tcBorders>
              <w:top w:val="single" w:sz="7" w:space="0" w:color="000000"/>
              <w:left w:val="nil"/>
              <w:bottom w:val="single" w:sz="2" w:space="0" w:color="000000"/>
              <w:right w:val="nil"/>
            </w:tcBorders>
          </w:tcPr>
          <w:p w:rsidR="008D2989" w:rsidRDefault="00B12054">
            <w:pPr>
              <w:spacing w:after="0"/>
              <w:ind w:left="9"/>
            </w:pPr>
            <w:r>
              <w:rPr>
                <w:rFonts w:ascii="Arial" w:eastAsia="Arial" w:hAnsi="Arial" w:cs="Arial"/>
                <w:b/>
                <w:color w:val="0066B3"/>
                <w:sz w:val="12"/>
              </w:rPr>
              <w:t>2016</w:t>
            </w:r>
          </w:p>
        </w:tc>
        <w:tc>
          <w:tcPr>
            <w:tcW w:w="803" w:type="dxa"/>
            <w:tcBorders>
              <w:top w:val="single" w:sz="7" w:space="0" w:color="000000"/>
              <w:left w:val="nil"/>
              <w:bottom w:val="single" w:sz="2" w:space="0" w:color="000000"/>
              <w:right w:val="nil"/>
            </w:tcBorders>
          </w:tcPr>
          <w:p w:rsidR="008D2989" w:rsidRDefault="00B12054">
            <w:pPr>
              <w:spacing w:after="0"/>
            </w:pPr>
            <w:r>
              <w:rPr>
                <w:rFonts w:ascii="Arial" w:eastAsia="Arial" w:hAnsi="Arial" w:cs="Arial"/>
                <w:b/>
                <w:color w:val="0066B3"/>
                <w:sz w:val="12"/>
              </w:rPr>
              <w:t>2017E</w:t>
            </w:r>
          </w:p>
        </w:tc>
        <w:tc>
          <w:tcPr>
            <w:tcW w:w="614" w:type="dxa"/>
            <w:tcBorders>
              <w:top w:val="single" w:sz="7" w:space="0" w:color="000000"/>
              <w:left w:val="nil"/>
              <w:bottom w:val="single" w:sz="2" w:space="0" w:color="000000"/>
              <w:right w:val="nil"/>
            </w:tcBorders>
          </w:tcPr>
          <w:p w:rsidR="008D2989" w:rsidRDefault="00B12054">
            <w:pPr>
              <w:spacing w:after="0"/>
            </w:pPr>
            <w:r>
              <w:rPr>
                <w:rFonts w:ascii="Arial" w:eastAsia="Arial" w:hAnsi="Arial" w:cs="Arial"/>
                <w:b/>
                <w:color w:val="0066B3"/>
                <w:sz w:val="12"/>
              </w:rPr>
              <w:t>2018 E</w:t>
            </w:r>
          </w:p>
        </w:tc>
      </w:tr>
      <w:tr w:rsidR="008D2989">
        <w:trPr>
          <w:trHeight w:val="271"/>
        </w:trPr>
        <w:tc>
          <w:tcPr>
            <w:tcW w:w="5417" w:type="dxa"/>
            <w:tcBorders>
              <w:top w:val="single" w:sz="2" w:space="0" w:color="000000"/>
              <w:left w:val="nil"/>
              <w:bottom w:val="single" w:sz="2" w:space="0" w:color="000000"/>
              <w:right w:val="nil"/>
            </w:tcBorders>
          </w:tcPr>
          <w:p w:rsidR="008D2989" w:rsidRPr="00B12054" w:rsidRDefault="00B12054">
            <w:pPr>
              <w:spacing w:after="0"/>
              <w:ind w:left="179"/>
              <w:rPr>
                <w:lang w:val="es-MX"/>
              </w:rPr>
            </w:pPr>
            <w:r w:rsidRPr="00B12054">
              <w:rPr>
                <w:rFonts w:ascii="Arial" w:eastAsia="Arial" w:hAnsi="Arial" w:cs="Arial"/>
                <w:sz w:val="14"/>
                <w:lang w:val="es-MX"/>
              </w:rPr>
              <w:t>Deuda Directa e Indirecta Neta / Ingresos Totales (%)</w:t>
            </w:r>
          </w:p>
        </w:tc>
        <w:tc>
          <w:tcPr>
            <w:tcW w:w="724" w:type="dxa"/>
            <w:tcBorders>
              <w:top w:val="single" w:sz="2" w:space="0" w:color="000000"/>
              <w:left w:val="nil"/>
              <w:bottom w:val="single" w:sz="2" w:space="0" w:color="000000"/>
              <w:right w:val="nil"/>
            </w:tcBorders>
          </w:tcPr>
          <w:p w:rsidR="008D2989" w:rsidRDefault="00B12054">
            <w:pPr>
              <w:spacing w:after="0"/>
            </w:pPr>
            <w:r>
              <w:rPr>
                <w:rFonts w:ascii="Arial" w:eastAsia="Arial" w:hAnsi="Arial" w:cs="Arial"/>
                <w:sz w:val="14"/>
              </w:rPr>
              <w:t>12.4</w:t>
            </w:r>
          </w:p>
        </w:tc>
        <w:tc>
          <w:tcPr>
            <w:tcW w:w="722" w:type="dxa"/>
            <w:tcBorders>
              <w:top w:val="single" w:sz="2" w:space="0" w:color="000000"/>
              <w:left w:val="nil"/>
              <w:bottom w:val="single" w:sz="2" w:space="0" w:color="000000"/>
              <w:right w:val="nil"/>
            </w:tcBorders>
          </w:tcPr>
          <w:p w:rsidR="008D2989" w:rsidRDefault="00B12054">
            <w:pPr>
              <w:spacing w:after="0"/>
            </w:pPr>
            <w:r>
              <w:rPr>
                <w:rFonts w:ascii="Arial" w:eastAsia="Arial" w:hAnsi="Arial" w:cs="Arial"/>
                <w:sz w:val="14"/>
              </w:rPr>
              <w:t>20.3</w:t>
            </w:r>
          </w:p>
        </w:tc>
        <w:tc>
          <w:tcPr>
            <w:tcW w:w="708" w:type="dxa"/>
            <w:tcBorders>
              <w:top w:val="single" w:sz="2" w:space="0" w:color="000000"/>
              <w:left w:val="nil"/>
              <w:bottom w:val="single" w:sz="2" w:space="0" w:color="000000"/>
              <w:right w:val="nil"/>
            </w:tcBorders>
          </w:tcPr>
          <w:p w:rsidR="008D2989" w:rsidRDefault="00B12054">
            <w:pPr>
              <w:spacing w:after="0"/>
            </w:pPr>
            <w:r>
              <w:rPr>
                <w:rFonts w:ascii="Arial" w:eastAsia="Arial" w:hAnsi="Arial" w:cs="Arial"/>
                <w:sz w:val="14"/>
              </w:rPr>
              <w:t>19.3</w:t>
            </w:r>
          </w:p>
        </w:tc>
        <w:tc>
          <w:tcPr>
            <w:tcW w:w="701" w:type="dxa"/>
            <w:tcBorders>
              <w:top w:val="single" w:sz="2" w:space="0" w:color="000000"/>
              <w:left w:val="nil"/>
              <w:bottom w:val="single" w:sz="2" w:space="0" w:color="000000"/>
              <w:right w:val="nil"/>
            </w:tcBorders>
          </w:tcPr>
          <w:p w:rsidR="008D2989" w:rsidRDefault="00B12054">
            <w:pPr>
              <w:spacing w:after="0"/>
            </w:pPr>
            <w:r>
              <w:rPr>
                <w:rFonts w:ascii="Arial" w:eastAsia="Arial" w:hAnsi="Arial" w:cs="Arial"/>
                <w:sz w:val="14"/>
              </w:rPr>
              <w:t>21.3</w:t>
            </w:r>
          </w:p>
        </w:tc>
        <w:tc>
          <w:tcPr>
            <w:tcW w:w="715" w:type="dxa"/>
            <w:tcBorders>
              <w:top w:val="single" w:sz="2" w:space="0" w:color="000000"/>
              <w:left w:val="nil"/>
              <w:bottom w:val="single" w:sz="2" w:space="0" w:color="000000"/>
              <w:right w:val="nil"/>
            </w:tcBorders>
          </w:tcPr>
          <w:p w:rsidR="008D2989" w:rsidRDefault="00B12054">
            <w:pPr>
              <w:spacing w:after="0"/>
            </w:pPr>
            <w:r>
              <w:rPr>
                <w:rFonts w:ascii="Arial" w:eastAsia="Arial" w:hAnsi="Arial" w:cs="Arial"/>
                <w:sz w:val="14"/>
              </w:rPr>
              <w:t>19.1</w:t>
            </w:r>
          </w:p>
        </w:tc>
        <w:tc>
          <w:tcPr>
            <w:tcW w:w="803" w:type="dxa"/>
            <w:tcBorders>
              <w:top w:val="single" w:sz="2" w:space="0" w:color="000000"/>
              <w:left w:val="nil"/>
              <w:bottom w:val="single" w:sz="2" w:space="0" w:color="000000"/>
              <w:right w:val="nil"/>
            </w:tcBorders>
          </w:tcPr>
          <w:p w:rsidR="008D2989" w:rsidRDefault="00B12054">
            <w:pPr>
              <w:spacing w:after="0"/>
              <w:ind w:left="29"/>
            </w:pPr>
            <w:r>
              <w:rPr>
                <w:rFonts w:ascii="Arial" w:eastAsia="Arial" w:hAnsi="Arial" w:cs="Arial"/>
                <w:sz w:val="14"/>
              </w:rPr>
              <w:t>15.9</w:t>
            </w:r>
          </w:p>
        </w:tc>
        <w:tc>
          <w:tcPr>
            <w:tcW w:w="614" w:type="dxa"/>
            <w:tcBorders>
              <w:top w:val="single" w:sz="2" w:space="0" w:color="000000"/>
              <w:left w:val="nil"/>
              <w:bottom w:val="single" w:sz="2" w:space="0" w:color="000000"/>
              <w:right w:val="nil"/>
            </w:tcBorders>
          </w:tcPr>
          <w:p w:rsidR="008D2989" w:rsidRDefault="00B12054">
            <w:pPr>
              <w:spacing w:after="0"/>
              <w:ind w:left="54"/>
            </w:pPr>
            <w:r>
              <w:rPr>
                <w:rFonts w:ascii="Arial" w:eastAsia="Arial" w:hAnsi="Arial" w:cs="Arial"/>
                <w:sz w:val="14"/>
              </w:rPr>
              <w:t>14.8</w:t>
            </w:r>
          </w:p>
        </w:tc>
      </w:tr>
      <w:tr w:rsidR="008D2989">
        <w:trPr>
          <w:trHeight w:val="271"/>
        </w:trPr>
        <w:tc>
          <w:tcPr>
            <w:tcW w:w="5417" w:type="dxa"/>
            <w:tcBorders>
              <w:top w:val="single" w:sz="2" w:space="0" w:color="000000"/>
              <w:left w:val="nil"/>
              <w:bottom w:val="single" w:sz="2" w:space="0" w:color="000000"/>
              <w:right w:val="nil"/>
            </w:tcBorders>
          </w:tcPr>
          <w:p w:rsidR="008D2989" w:rsidRPr="00B12054" w:rsidRDefault="00B12054">
            <w:pPr>
              <w:spacing w:after="0"/>
              <w:ind w:left="179"/>
              <w:rPr>
                <w:lang w:val="es-MX"/>
              </w:rPr>
            </w:pPr>
            <w:r w:rsidRPr="00B12054">
              <w:rPr>
                <w:rFonts w:ascii="Arial" w:eastAsia="Arial" w:hAnsi="Arial" w:cs="Arial"/>
                <w:sz w:val="14"/>
                <w:lang w:val="es-MX"/>
              </w:rPr>
              <w:t>Pago de Intereses / Ingresos Totales (%)</w:t>
            </w:r>
          </w:p>
        </w:tc>
        <w:tc>
          <w:tcPr>
            <w:tcW w:w="724" w:type="dxa"/>
            <w:tcBorders>
              <w:top w:val="single" w:sz="2" w:space="0" w:color="000000"/>
              <w:left w:val="nil"/>
              <w:bottom w:val="single" w:sz="2" w:space="0" w:color="000000"/>
              <w:right w:val="nil"/>
            </w:tcBorders>
          </w:tcPr>
          <w:p w:rsidR="008D2989" w:rsidRDefault="00B12054">
            <w:pPr>
              <w:spacing w:after="0"/>
              <w:ind w:left="40"/>
            </w:pPr>
            <w:r>
              <w:rPr>
                <w:rFonts w:ascii="Arial" w:eastAsia="Arial" w:hAnsi="Arial" w:cs="Arial"/>
                <w:sz w:val="14"/>
              </w:rPr>
              <w:t>0.3</w:t>
            </w:r>
          </w:p>
        </w:tc>
        <w:tc>
          <w:tcPr>
            <w:tcW w:w="722" w:type="dxa"/>
            <w:tcBorders>
              <w:top w:val="single" w:sz="2" w:space="0" w:color="000000"/>
              <w:left w:val="nil"/>
              <w:bottom w:val="single" w:sz="2" w:space="0" w:color="000000"/>
              <w:right w:val="nil"/>
            </w:tcBorders>
          </w:tcPr>
          <w:p w:rsidR="008D2989" w:rsidRDefault="00B12054">
            <w:pPr>
              <w:spacing w:after="0"/>
              <w:ind w:left="38"/>
            </w:pPr>
            <w:r>
              <w:rPr>
                <w:rFonts w:ascii="Arial" w:eastAsia="Arial" w:hAnsi="Arial" w:cs="Arial"/>
                <w:sz w:val="14"/>
              </w:rPr>
              <w:t>0.2</w:t>
            </w:r>
          </w:p>
        </w:tc>
        <w:tc>
          <w:tcPr>
            <w:tcW w:w="708" w:type="dxa"/>
            <w:tcBorders>
              <w:top w:val="single" w:sz="2" w:space="0" w:color="000000"/>
              <w:left w:val="nil"/>
              <w:bottom w:val="single" w:sz="2" w:space="0" w:color="000000"/>
              <w:right w:val="nil"/>
            </w:tcBorders>
          </w:tcPr>
          <w:p w:rsidR="008D2989" w:rsidRDefault="00B12054">
            <w:pPr>
              <w:spacing w:after="0"/>
              <w:ind w:left="40"/>
            </w:pPr>
            <w:r>
              <w:rPr>
                <w:rFonts w:ascii="Arial" w:eastAsia="Arial" w:hAnsi="Arial" w:cs="Arial"/>
                <w:sz w:val="14"/>
              </w:rPr>
              <w:t>0.5</w:t>
            </w:r>
          </w:p>
        </w:tc>
        <w:tc>
          <w:tcPr>
            <w:tcW w:w="701" w:type="dxa"/>
            <w:tcBorders>
              <w:top w:val="single" w:sz="2" w:space="0" w:color="000000"/>
              <w:left w:val="nil"/>
              <w:bottom w:val="single" w:sz="2" w:space="0" w:color="000000"/>
              <w:right w:val="nil"/>
            </w:tcBorders>
          </w:tcPr>
          <w:p w:rsidR="008D2989" w:rsidRDefault="00B12054">
            <w:pPr>
              <w:spacing w:after="0"/>
              <w:ind w:left="40"/>
            </w:pPr>
            <w:r>
              <w:rPr>
                <w:rFonts w:ascii="Arial" w:eastAsia="Arial" w:hAnsi="Arial" w:cs="Arial"/>
                <w:sz w:val="14"/>
              </w:rPr>
              <w:t>0.6</w:t>
            </w:r>
          </w:p>
        </w:tc>
        <w:tc>
          <w:tcPr>
            <w:tcW w:w="715" w:type="dxa"/>
            <w:tcBorders>
              <w:top w:val="single" w:sz="2" w:space="0" w:color="000000"/>
              <w:left w:val="nil"/>
              <w:bottom w:val="single" w:sz="2" w:space="0" w:color="000000"/>
              <w:right w:val="nil"/>
            </w:tcBorders>
          </w:tcPr>
          <w:p w:rsidR="008D2989" w:rsidRDefault="00B12054">
            <w:pPr>
              <w:spacing w:after="0"/>
              <w:ind w:left="38"/>
            </w:pPr>
            <w:r>
              <w:rPr>
                <w:rFonts w:ascii="Arial" w:eastAsia="Arial" w:hAnsi="Arial" w:cs="Arial"/>
                <w:sz w:val="14"/>
              </w:rPr>
              <w:t>1.3</w:t>
            </w:r>
          </w:p>
        </w:tc>
        <w:tc>
          <w:tcPr>
            <w:tcW w:w="803" w:type="dxa"/>
            <w:tcBorders>
              <w:top w:val="single" w:sz="2" w:space="0" w:color="000000"/>
              <w:left w:val="nil"/>
              <w:bottom w:val="single" w:sz="2" w:space="0" w:color="000000"/>
              <w:right w:val="nil"/>
            </w:tcBorders>
          </w:tcPr>
          <w:p w:rsidR="008D2989" w:rsidRDefault="00B12054">
            <w:pPr>
              <w:spacing w:after="0"/>
              <w:ind w:left="69"/>
            </w:pPr>
            <w:r>
              <w:rPr>
                <w:rFonts w:ascii="Arial" w:eastAsia="Arial" w:hAnsi="Arial" w:cs="Arial"/>
                <w:sz w:val="14"/>
              </w:rPr>
              <w:t>1.1</w:t>
            </w:r>
          </w:p>
        </w:tc>
        <w:tc>
          <w:tcPr>
            <w:tcW w:w="614" w:type="dxa"/>
            <w:tcBorders>
              <w:top w:val="single" w:sz="2" w:space="0" w:color="000000"/>
              <w:left w:val="nil"/>
              <w:bottom w:val="single" w:sz="2" w:space="0" w:color="000000"/>
              <w:right w:val="nil"/>
            </w:tcBorders>
          </w:tcPr>
          <w:p w:rsidR="008D2989" w:rsidRDefault="00B12054">
            <w:pPr>
              <w:spacing w:after="0"/>
              <w:ind w:left="94"/>
            </w:pPr>
            <w:r>
              <w:rPr>
                <w:rFonts w:ascii="Arial" w:eastAsia="Arial" w:hAnsi="Arial" w:cs="Arial"/>
                <w:sz w:val="14"/>
              </w:rPr>
              <w:t>1.0</w:t>
            </w:r>
          </w:p>
        </w:tc>
      </w:tr>
      <w:tr w:rsidR="008D2989">
        <w:trPr>
          <w:trHeight w:val="271"/>
        </w:trPr>
        <w:tc>
          <w:tcPr>
            <w:tcW w:w="5417" w:type="dxa"/>
            <w:tcBorders>
              <w:top w:val="single" w:sz="2" w:space="0" w:color="000000"/>
              <w:left w:val="nil"/>
              <w:bottom w:val="single" w:sz="2" w:space="0" w:color="000000"/>
              <w:right w:val="nil"/>
            </w:tcBorders>
          </w:tcPr>
          <w:p w:rsidR="008D2989" w:rsidRPr="00B12054" w:rsidRDefault="00B12054">
            <w:pPr>
              <w:spacing w:after="0"/>
              <w:ind w:left="179"/>
              <w:rPr>
                <w:lang w:val="es-MX"/>
              </w:rPr>
            </w:pPr>
            <w:r w:rsidRPr="00B12054">
              <w:rPr>
                <w:rFonts w:ascii="Arial" w:eastAsia="Arial" w:hAnsi="Arial" w:cs="Arial"/>
                <w:sz w:val="14"/>
                <w:lang w:val="es-MX"/>
              </w:rPr>
              <w:t>Balance Operativo Bruto / Ingresos Operativos (%) [1]</w:t>
            </w:r>
          </w:p>
        </w:tc>
        <w:tc>
          <w:tcPr>
            <w:tcW w:w="724" w:type="dxa"/>
            <w:tcBorders>
              <w:top w:val="single" w:sz="2" w:space="0" w:color="000000"/>
              <w:left w:val="nil"/>
              <w:bottom w:val="single" w:sz="2" w:space="0" w:color="000000"/>
              <w:right w:val="nil"/>
            </w:tcBorders>
          </w:tcPr>
          <w:p w:rsidR="008D2989" w:rsidRDefault="00B12054">
            <w:pPr>
              <w:spacing w:after="0"/>
              <w:ind w:left="16"/>
            </w:pPr>
            <w:r>
              <w:rPr>
                <w:rFonts w:ascii="Arial" w:eastAsia="Arial" w:hAnsi="Arial" w:cs="Arial"/>
                <w:sz w:val="14"/>
              </w:rPr>
              <w:t>-6.1</w:t>
            </w:r>
          </w:p>
        </w:tc>
        <w:tc>
          <w:tcPr>
            <w:tcW w:w="722" w:type="dxa"/>
            <w:tcBorders>
              <w:top w:val="single" w:sz="2" w:space="0" w:color="000000"/>
              <w:left w:val="nil"/>
              <w:bottom w:val="single" w:sz="2" w:space="0" w:color="000000"/>
              <w:right w:val="nil"/>
            </w:tcBorders>
          </w:tcPr>
          <w:p w:rsidR="008D2989" w:rsidRDefault="00B12054">
            <w:pPr>
              <w:spacing w:after="0"/>
              <w:ind w:left="16"/>
            </w:pPr>
            <w:r>
              <w:rPr>
                <w:rFonts w:ascii="Arial" w:eastAsia="Arial" w:hAnsi="Arial" w:cs="Arial"/>
                <w:sz w:val="14"/>
              </w:rPr>
              <w:t>-6.7</w:t>
            </w:r>
          </w:p>
        </w:tc>
        <w:tc>
          <w:tcPr>
            <w:tcW w:w="708" w:type="dxa"/>
            <w:tcBorders>
              <w:top w:val="single" w:sz="2" w:space="0" w:color="000000"/>
              <w:left w:val="nil"/>
              <w:bottom w:val="single" w:sz="2" w:space="0" w:color="000000"/>
              <w:right w:val="nil"/>
            </w:tcBorders>
          </w:tcPr>
          <w:p w:rsidR="008D2989" w:rsidRDefault="00B12054">
            <w:pPr>
              <w:spacing w:after="0"/>
              <w:ind w:left="16"/>
            </w:pPr>
            <w:r>
              <w:rPr>
                <w:rFonts w:ascii="Arial" w:eastAsia="Arial" w:hAnsi="Arial" w:cs="Arial"/>
                <w:sz w:val="14"/>
              </w:rPr>
              <w:t>-5.2</w:t>
            </w:r>
          </w:p>
        </w:tc>
        <w:tc>
          <w:tcPr>
            <w:tcW w:w="701" w:type="dxa"/>
            <w:tcBorders>
              <w:top w:val="single" w:sz="2" w:space="0" w:color="000000"/>
              <w:left w:val="nil"/>
              <w:bottom w:val="single" w:sz="2" w:space="0" w:color="000000"/>
              <w:right w:val="nil"/>
            </w:tcBorders>
          </w:tcPr>
          <w:p w:rsidR="008D2989" w:rsidRDefault="00B12054">
            <w:pPr>
              <w:spacing w:after="0"/>
              <w:ind w:left="40"/>
            </w:pPr>
            <w:r>
              <w:rPr>
                <w:rFonts w:ascii="Arial" w:eastAsia="Arial" w:hAnsi="Arial" w:cs="Arial"/>
                <w:sz w:val="14"/>
              </w:rPr>
              <w:t>1.6</w:t>
            </w:r>
          </w:p>
        </w:tc>
        <w:tc>
          <w:tcPr>
            <w:tcW w:w="715" w:type="dxa"/>
            <w:tcBorders>
              <w:top w:val="single" w:sz="2" w:space="0" w:color="000000"/>
              <w:left w:val="nil"/>
              <w:bottom w:val="single" w:sz="2" w:space="0" w:color="000000"/>
              <w:right w:val="nil"/>
            </w:tcBorders>
          </w:tcPr>
          <w:p w:rsidR="008D2989" w:rsidRDefault="00B12054">
            <w:pPr>
              <w:spacing w:after="0"/>
              <w:ind w:left="16"/>
            </w:pPr>
            <w:r>
              <w:rPr>
                <w:rFonts w:ascii="Arial" w:eastAsia="Arial" w:hAnsi="Arial" w:cs="Arial"/>
                <w:sz w:val="14"/>
              </w:rPr>
              <w:t>-1.0</w:t>
            </w:r>
          </w:p>
        </w:tc>
        <w:tc>
          <w:tcPr>
            <w:tcW w:w="803" w:type="dxa"/>
            <w:tcBorders>
              <w:top w:val="single" w:sz="2" w:space="0" w:color="000000"/>
              <w:left w:val="nil"/>
              <w:bottom w:val="single" w:sz="2" w:space="0" w:color="000000"/>
              <w:right w:val="nil"/>
            </w:tcBorders>
          </w:tcPr>
          <w:p w:rsidR="008D2989" w:rsidRDefault="00B12054">
            <w:pPr>
              <w:spacing w:after="0"/>
              <w:ind w:left="69"/>
            </w:pPr>
            <w:r>
              <w:rPr>
                <w:rFonts w:ascii="Arial" w:eastAsia="Arial" w:hAnsi="Arial" w:cs="Arial"/>
                <w:sz w:val="14"/>
              </w:rPr>
              <w:t>0.0</w:t>
            </w:r>
          </w:p>
        </w:tc>
        <w:tc>
          <w:tcPr>
            <w:tcW w:w="614" w:type="dxa"/>
            <w:tcBorders>
              <w:top w:val="single" w:sz="2" w:space="0" w:color="000000"/>
              <w:left w:val="nil"/>
              <w:bottom w:val="single" w:sz="2" w:space="0" w:color="000000"/>
              <w:right w:val="nil"/>
            </w:tcBorders>
          </w:tcPr>
          <w:p w:rsidR="008D2989" w:rsidRDefault="00B12054">
            <w:pPr>
              <w:spacing w:after="0"/>
              <w:ind w:left="69"/>
            </w:pPr>
            <w:r>
              <w:rPr>
                <w:rFonts w:ascii="Arial" w:eastAsia="Arial" w:hAnsi="Arial" w:cs="Arial"/>
                <w:sz w:val="14"/>
              </w:rPr>
              <w:t>-3.5</w:t>
            </w:r>
          </w:p>
        </w:tc>
      </w:tr>
      <w:tr w:rsidR="008D2989">
        <w:trPr>
          <w:trHeight w:val="271"/>
        </w:trPr>
        <w:tc>
          <w:tcPr>
            <w:tcW w:w="5417" w:type="dxa"/>
            <w:tcBorders>
              <w:top w:val="single" w:sz="2" w:space="0" w:color="000000"/>
              <w:left w:val="nil"/>
              <w:bottom w:val="single" w:sz="2" w:space="0" w:color="000000"/>
              <w:right w:val="nil"/>
            </w:tcBorders>
          </w:tcPr>
          <w:p w:rsidR="008D2989" w:rsidRPr="00B12054" w:rsidRDefault="00B12054">
            <w:pPr>
              <w:spacing w:after="0"/>
              <w:ind w:left="179"/>
              <w:rPr>
                <w:lang w:val="es-MX"/>
              </w:rPr>
            </w:pPr>
            <w:r w:rsidRPr="00B12054">
              <w:rPr>
                <w:rFonts w:ascii="Arial" w:eastAsia="Arial" w:hAnsi="Arial" w:cs="Arial"/>
                <w:sz w:val="14"/>
                <w:lang w:val="es-MX"/>
              </w:rPr>
              <w:t>Superávit (déficit) Financiero / Ingresos Totales (%)</w:t>
            </w:r>
          </w:p>
        </w:tc>
        <w:tc>
          <w:tcPr>
            <w:tcW w:w="724" w:type="dxa"/>
            <w:tcBorders>
              <w:top w:val="single" w:sz="2" w:space="0" w:color="000000"/>
              <w:left w:val="nil"/>
              <w:bottom w:val="single" w:sz="2" w:space="0" w:color="000000"/>
              <w:right w:val="nil"/>
            </w:tcBorders>
          </w:tcPr>
          <w:p w:rsidR="008D2989" w:rsidRDefault="00B12054">
            <w:pPr>
              <w:spacing w:after="0"/>
              <w:ind w:left="16"/>
            </w:pPr>
            <w:r>
              <w:rPr>
                <w:rFonts w:ascii="Arial" w:eastAsia="Arial" w:hAnsi="Arial" w:cs="Arial"/>
                <w:sz w:val="14"/>
              </w:rPr>
              <w:t>-6.1</w:t>
            </w:r>
          </w:p>
        </w:tc>
        <w:tc>
          <w:tcPr>
            <w:tcW w:w="722" w:type="dxa"/>
            <w:tcBorders>
              <w:top w:val="single" w:sz="2" w:space="0" w:color="000000"/>
              <w:left w:val="nil"/>
              <w:bottom w:val="single" w:sz="2" w:space="0" w:color="000000"/>
              <w:right w:val="nil"/>
            </w:tcBorders>
          </w:tcPr>
          <w:p w:rsidR="008D2989" w:rsidRDefault="00B12054">
            <w:pPr>
              <w:spacing w:after="0"/>
              <w:ind w:left="16"/>
            </w:pPr>
            <w:r>
              <w:rPr>
                <w:rFonts w:ascii="Arial" w:eastAsia="Arial" w:hAnsi="Arial" w:cs="Arial"/>
                <w:sz w:val="14"/>
              </w:rPr>
              <w:t>-6.7</w:t>
            </w:r>
          </w:p>
        </w:tc>
        <w:tc>
          <w:tcPr>
            <w:tcW w:w="708" w:type="dxa"/>
            <w:tcBorders>
              <w:top w:val="single" w:sz="2" w:space="0" w:color="000000"/>
              <w:left w:val="nil"/>
              <w:bottom w:val="single" w:sz="2" w:space="0" w:color="000000"/>
              <w:right w:val="nil"/>
            </w:tcBorders>
          </w:tcPr>
          <w:p w:rsidR="008D2989" w:rsidRDefault="00B12054">
            <w:pPr>
              <w:spacing w:after="0"/>
              <w:ind w:left="16"/>
            </w:pPr>
            <w:r>
              <w:rPr>
                <w:rFonts w:ascii="Arial" w:eastAsia="Arial" w:hAnsi="Arial" w:cs="Arial"/>
                <w:sz w:val="14"/>
              </w:rPr>
              <w:t>-5.2</w:t>
            </w:r>
          </w:p>
        </w:tc>
        <w:tc>
          <w:tcPr>
            <w:tcW w:w="701" w:type="dxa"/>
            <w:tcBorders>
              <w:top w:val="single" w:sz="2" w:space="0" w:color="000000"/>
              <w:left w:val="nil"/>
              <w:bottom w:val="single" w:sz="2" w:space="0" w:color="000000"/>
              <w:right w:val="nil"/>
            </w:tcBorders>
          </w:tcPr>
          <w:p w:rsidR="008D2989" w:rsidRDefault="00B12054">
            <w:pPr>
              <w:spacing w:after="0"/>
              <w:ind w:left="40"/>
            </w:pPr>
            <w:r>
              <w:rPr>
                <w:rFonts w:ascii="Arial" w:eastAsia="Arial" w:hAnsi="Arial" w:cs="Arial"/>
                <w:sz w:val="14"/>
              </w:rPr>
              <w:t>1.6</w:t>
            </w:r>
          </w:p>
        </w:tc>
        <w:tc>
          <w:tcPr>
            <w:tcW w:w="715" w:type="dxa"/>
            <w:tcBorders>
              <w:top w:val="single" w:sz="2" w:space="0" w:color="000000"/>
              <w:left w:val="nil"/>
              <w:bottom w:val="single" w:sz="2" w:space="0" w:color="000000"/>
              <w:right w:val="nil"/>
            </w:tcBorders>
          </w:tcPr>
          <w:p w:rsidR="008D2989" w:rsidRDefault="00B12054">
            <w:pPr>
              <w:spacing w:after="0"/>
              <w:ind w:left="16"/>
            </w:pPr>
            <w:r>
              <w:rPr>
                <w:rFonts w:ascii="Arial" w:eastAsia="Arial" w:hAnsi="Arial" w:cs="Arial"/>
                <w:sz w:val="14"/>
              </w:rPr>
              <w:t>-1.0</w:t>
            </w:r>
          </w:p>
        </w:tc>
        <w:tc>
          <w:tcPr>
            <w:tcW w:w="803" w:type="dxa"/>
            <w:tcBorders>
              <w:top w:val="single" w:sz="2" w:space="0" w:color="000000"/>
              <w:left w:val="nil"/>
              <w:bottom w:val="single" w:sz="2" w:space="0" w:color="000000"/>
              <w:right w:val="nil"/>
            </w:tcBorders>
          </w:tcPr>
          <w:p w:rsidR="008D2989" w:rsidRDefault="00B12054">
            <w:pPr>
              <w:spacing w:after="0"/>
              <w:ind w:left="69"/>
            </w:pPr>
            <w:r>
              <w:rPr>
                <w:rFonts w:ascii="Arial" w:eastAsia="Arial" w:hAnsi="Arial" w:cs="Arial"/>
                <w:sz w:val="14"/>
              </w:rPr>
              <w:t>0.0</w:t>
            </w:r>
          </w:p>
        </w:tc>
        <w:tc>
          <w:tcPr>
            <w:tcW w:w="614" w:type="dxa"/>
            <w:tcBorders>
              <w:top w:val="single" w:sz="2" w:space="0" w:color="000000"/>
              <w:left w:val="nil"/>
              <w:bottom w:val="single" w:sz="2" w:space="0" w:color="000000"/>
              <w:right w:val="nil"/>
            </w:tcBorders>
          </w:tcPr>
          <w:p w:rsidR="008D2989" w:rsidRDefault="00B12054">
            <w:pPr>
              <w:spacing w:after="0"/>
              <w:ind w:left="69"/>
            </w:pPr>
            <w:r>
              <w:rPr>
                <w:rFonts w:ascii="Arial" w:eastAsia="Arial" w:hAnsi="Arial" w:cs="Arial"/>
                <w:sz w:val="14"/>
              </w:rPr>
              <w:t>-3.5</w:t>
            </w:r>
          </w:p>
        </w:tc>
      </w:tr>
      <w:tr w:rsidR="008D2989">
        <w:trPr>
          <w:trHeight w:val="271"/>
        </w:trPr>
        <w:tc>
          <w:tcPr>
            <w:tcW w:w="5417" w:type="dxa"/>
            <w:tcBorders>
              <w:top w:val="single" w:sz="2" w:space="0" w:color="000000"/>
              <w:left w:val="nil"/>
              <w:bottom w:val="single" w:sz="2" w:space="0" w:color="000000"/>
              <w:right w:val="nil"/>
            </w:tcBorders>
          </w:tcPr>
          <w:p w:rsidR="008D2989" w:rsidRPr="00B12054" w:rsidRDefault="00B12054">
            <w:pPr>
              <w:spacing w:after="0"/>
              <w:ind w:left="179"/>
              <w:rPr>
                <w:lang w:val="es-MX"/>
              </w:rPr>
            </w:pPr>
            <w:r w:rsidRPr="00B12054">
              <w:rPr>
                <w:rFonts w:ascii="Arial" w:eastAsia="Arial" w:hAnsi="Arial" w:cs="Arial"/>
                <w:sz w:val="14"/>
                <w:lang w:val="es-MX"/>
              </w:rPr>
              <w:t>Efectivo y Equivalentes/ Pasivo Circulante (x)</w:t>
            </w:r>
          </w:p>
        </w:tc>
        <w:tc>
          <w:tcPr>
            <w:tcW w:w="724" w:type="dxa"/>
            <w:tcBorders>
              <w:top w:val="single" w:sz="2" w:space="0" w:color="000000"/>
              <w:left w:val="nil"/>
              <w:bottom w:val="single" w:sz="2" w:space="0" w:color="000000"/>
              <w:right w:val="nil"/>
            </w:tcBorders>
          </w:tcPr>
          <w:p w:rsidR="008D2989" w:rsidRDefault="00B12054">
            <w:pPr>
              <w:spacing w:after="0"/>
              <w:ind w:left="40"/>
            </w:pPr>
            <w:r>
              <w:rPr>
                <w:rFonts w:ascii="Arial" w:eastAsia="Arial" w:hAnsi="Arial" w:cs="Arial"/>
                <w:sz w:val="14"/>
              </w:rPr>
              <w:t>0.7</w:t>
            </w:r>
          </w:p>
        </w:tc>
        <w:tc>
          <w:tcPr>
            <w:tcW w:w="722" w:type="dxa"/>
            <w:tcBorders>
              <w:top w:val="single" w:sz="2" w:space="0" w:color="000000"/>
              <w:left w:val="nil"/>
              <w:bottom w:val="single" w:sz="2" w:space="0" w:color="000000"/>
              <w:right w:val="nil"/>
            </w:tcBorders>
          </w:tcPr>
          <w:p w:rsidR="008D2989" w:rsidRDefault="00B12054">
            <w:pPr>
              <w:spacing w:after="0"/>
              <w:ind w:left="38"/>
            </w:pPr>
            <w:r>
              <w:rPr>
                <w:rFonts w:ascii="Arial" w:eastAsia="Arial" w:hAnsi="Arial" w:cs="Arial"/>
                <w:sz w:val="14"/>
              </w:rPr>
              <w:t>1.3</w:t>
            </w:r>
          </w:p>
        </w:tc>
        <w:tc>
          <w:tcPr>
            <w:tcW w:w="708" w:type="dxa"/>
            <w:tcBorders>
              <w:top w:val="single" w:sz="2" w:space="0" w:color="000000"/>
              <w:left w:val="nil"/>
              <w:bottom w:val="single" w:sz="2" w:space="0" w:color="000000"/>
              <w:right w:val="nil"/>
            </w:tcBorders>
          </w:tcPr>
          <w:p w:rsidR="008D2989" w:rsidRDefault="00B12054">
            <w:pPr>
              <w:spacing w:after="0"/>
              <w:ind w:left="40"/>
            </w:pPr>
            <w:r>
              <w:rPr>
                <w:rFonts w:ascii="Arial" w:eastAsia="Arial" w:hAnsi="Arial" w:cs="Arial"/>
                <w:sz w:val="14"/>
              </w:rPr>
              <w:t>0.4</w:t>
            </w:r>
          </w:p>
        </w:tc>
        <w:tc>
          <w:tcPr>
            <w:tcW w:w="701" w:type="dxa"/>
            <w:tcBorders>
              <w:top w:val="single" w:sz="2" w:space="0" w:color="000000"/>
              <w:left w:val="nil"/>
              <w:bottom w:val="single" w:sz="2" w:space="0" w:color="000000"/>
              <w:right w:val="nil"/>
            </w:tcBorders>
          </w:tcPr>
          <w:p w:rsidR="008D2989" w:rsidRDefault="00B12054">
            <w:pPr>
              <w:spacing w:after="0"/>
              <w:ind w:left="40"/>
            </w:pPr>
            <w:r>
              <w:rPr>
                <w:rFonts w:ascii="Arial" w:eastAsia="Arial" w:hAnsi="Arial" w:cs="Arial"/>
                <w:sz w:val="14"/>
              </w:rPr>
              <w:t>0.3</w:t>
            </w:r>
          </w:p>
        </w:tc>
        <w:tc>
          <w:tcPr>
            <w:tcW w:w="715" w:type="dxa"/>
            <w:tcBorders>
              <w:top w:val="single" w:sz="2" w:space="0" w:color="000000"/>
              <w:left w:val="nil"/>
              <w:bottom w:val="single" w:sz="2" w:space="0" w:color="000000"/>
              <w:right w:val="nil"/>
            </w:tcBorders>
          </w:tcPr>
          <w:p w:rsidR="008D2989" w:rsidRDefault="00B12054">
            <w:pPr>
              <w:spacing w:after="0"/>
              <w:ind w:left="38"/>
            </w:pPr>
            <w:r>
              <w:rPr>
                <w:rFonts w:ascii="Arial" w:eastAsia="Arial" w:hAnsi="Arial" w:cs="Arial"/>
                <w:sz w:val="14"/>
              </w:rPr>
              <w:t>0.3</w:t>
            </w:r>
          </w:p>
        </w:tc>
        <w:tc>
          <w:tcPr>
            <w:tcW w:w="803" w:type="dxa"/>
            <w:tcBorders>
              <w:top w:val="single" w:sz="2" w:space="0" w:color="000000"/>
              <w:left w:val="nil"/>
              <w:bottom w:val="single" w:sz="2" w:space="0" w:color="000000"/>
              <w:right w:val="nil"/>
            </w:tcBorders>
          </w:tcPr>
          <w:p w:rsidR="008D2989" w:rsidRDefault="00B12054">
            <w:pPr>
              <w:spacing w:after="0"/>
              <w:ind w:left="69"/>
            </w:pPr>
            <w:r>
              <w:rPr>
                <w:rFonts w:ascii="Arial" w:eastAsia="Arial" w:hAnsi="Arial" w:cs="Arial"/>
                <w:sz w:val="14"/>
              </w:rPr>
              <w:t>0.3</w:t>
            </w:r>
          </w:p>
        </w:tc>
        <w:tc>
          <w:tcPr>
            <w:tcW w:w="614" w:type="dxa"/>
            <w:tcBorders>
              <w:top w:val="single" w:sz="2" w:space="0" w:color="000000"/>
              <w:left w:val="nil"/>
              <w:bottom w:val="single" w:sz="2" w:space="0" w:color="000000"/>
              <w:right w:val="nil"/>
            </w:tcBorders>
          </w:tcPr>
          <w:p w:rsidR="008D2989" w:rsidRDefault="00B12054">
            <w:pPr>
              <w:spacing w:after="0"/>
              <w:ind w:left="94"/>
            </w:pPr>
            <w:r>
              <w:rPr>
                <w:rFonts w:ascii="Arial" w:eastAsia="Arial" w:hAnsi="Arial" w:cs="Arial"/>
                <w:sz w:val="14"/>
              </w:rPr>
              <w:t>0.3</w:t>
            </w:r>
          </w:p>
        </w:tc>
      </w:tr>
      <w:tr w:rsidR="008D2989">
        <w:trPr>
          <w:trHeight w:val="271"/>
        </w:trPr>
        <w:tc>
          <w:tcPr>
            <w:tcW w:w="5417" w:type="dxa"/>
            <w:tcBorders>
              <w:top w:val="single" w:sz="2" w:space="0" w:color="000000"/>
              <w:left w:val="nil"/>
              <w:bottom w:val="single" w:sz="2" w:space="0" w:color="000000"/>
              <w:right w:val="nil"/>
            </w:tcBorders>
          </w:tcPr>
          <w:p w:rsidR="008D2989" w:rsidRPr="00B12054" w:rsidRDefault="00B12054">
            <w:pPr>
              <w:spacing w:after="0"/>
              <w:ind w:left="179"/>
              <w:rPr>
                <w:lang w:val="es-MX"/>
              </w:rPr>
            </w:pPr>
            <w:r w:rsidRPr="00B12054">
              <w:rPr>
                <w:rFonts w:ascii="Arial" w:eastAsia="Arial" w:hAnsi="Arial" w:cs="Arial"/>
                <w:sz w:val="14"/>
                <w:lang w:val="es-MX"/>
              </w:rPr>
              <w:t>Ingresos Propios Discrecionales / Ingresos Totales (%)</w:t>
            </w:r>
          </w:p>
        </w:tc>
        <w:tc>
          <w:tcPr>
            <w:tcW w:w="724" w:type="dxa"/>
            <w:tcBorders>
              <w:top w:val="single" w:sz="2" w:space="0" w:color="000000"/>
              <w:left w:val="nil"/>
              <w:bottom w:val="single" w:sz="2" w:space="0" w:color="000000"/>
              <w:right w:val="nil"/>
            </w:tcBorders>
          </w:tcPr>
          <w:p w:rsidR="008D2989" w:rsidRDefault="00B12054">
            <w:pPr>
              <w:spacing w:after="0"/>
              <w:ind w:left="40"/>
            </w:pPr>
            <w:r>
              <w:rPr>
                <w:rFonts w:ascii="Arial" w:eastAsia="Arial" w:hAnsi="Arial" w:cs="Arial"/>
                <w:sz w:val="14"/>
              </w:rPr>
              <w:t>5.2</w:t>
            </w:r>
          </w:p>
        </w:tc>
        <w:tc>
          <w:tcPr>
            <w:tcW w:w="722" w:type="dxa"/>
            <w:tcBorders>
              <w:top w:val="single" w:sz="2" w:space="0" w:color="000000"/>
              <w:left w:val="nil"/>
              <w:bottom w:val="single" w:sz="2" w:space="0" w:color="000000"/>
              <w:right w:val="nil"/>
            </w:tcBorders>
          </w:tcPr>
          <w:p w:rsidR="008D2989" w:rsidRDefault="00B12054">
            <w:pPr>
              <w:spacing w:after="0"/>
              <w:ind w:left="38"/>
            </w:pPr>
            <w:r>
              <w:rPr>
                <w:rFonts w:ascii="Arial" w:eastAsia="Arial" w:hAnsi="Arial" w:cs="Arial"/>
                <w:sz w:val="14"/>
              </w:rPr>
              <w:t>5.1</w:t>
            </w:r>
          </w:p>
        </w:tc>
        <w:tc>
          <w:tcPr>
            <w:tcW w:w="708" w:type="dxa"/>
            <w:tcBorders>
              <w:top w:val="single" w:sz="2" w:space="0" w:color="000000"/>
              <w:left w:val="nil"/>
              <w:bottom w:val="single" w:sz="2" w:space="0" w:color="000000"/>
              <w:right w:val="nil"/>
            </w:tcBorders>
          </w:tcPr>
          <w:p w:rsidR="008D2989" w:rsidRDefault="00B12054">
            <w:pPr>
              <w:spacing w:after="0"/>
              <w:ind w:left="40"/>
            </w:pPr>
            <w:r>
              <w:rPr>
                <w:rFonts w:ascii="Arial" w:eastAsia="Arial" w:hAnsi="Arial" w:cs="Arial"/>
                <w:sz w:val="14"/>
              </w:rPr>
              <w:t>4.3</w:t>
            </w:r>
          </w:p>
        </w:tc>
        <w:tc>
          <w:tcPr>
            <w:tcW w:w="701" w:type="dxa"/>
            <w:tcBorders>
              <w:top w:val="single" w:sz="2" w:space="0" w:color="000000"/>
              <w:left w:val="nil"/>
              <w:bottom w:val="single" w:sz="2" w:space="0" w:color="000000"/>
              <w:right w:val="nil"/>
            </w:tcBorders>
          </w:tcPr>
          <w:p w:rsidR="008D2989" w:rsidRDefault="00B12054">
            <w:pPr>
              <w:spacing w:after="0"/>
              <w:ind w:left="40"/>
            </w:pPr>
            <w:r>
              <w:rPr>
                <w:rFonts w:ascii="Arial" w:eastAsia="Arial" w:hAnsi="Arial" w:cs="Arial"/>
                <w:sz w:val="14"/>
              </w:rPr>
              <w:t>5.2</w:t>
            </w:r>
          </w:p>
        </w:tc>
        <w:tc>
          <w:tcPr>
            <w:tcW w:w="715" w:type="dxa"/>
            <w:tcBorders>
              <w:top w:val="single" w:sz="2" w:space="0" w:color="000000"/>
              <w:left w:val="nil"/>
              <w:bottom w:val="single" w:sz="2" w:space="0" w:color="000000"/>
              <w:right w:val="nil"/>
            </w:tcBorders>
          </w:tcPr>
          <w:p w:rsidR="008D2989" w:rsidRDefault="00B12054">
            <w:pPr>
              <w:spacing w:after="0"/>
              <w:ind w:left="38"/>
            </w:pPr>
            <w:r>
              <w:rPr>
                <w:rFonts w:ascii="Arial" w:eastAsia="Arial" w:hAnsi="Arial" w:cs="Arial"/>
                <w:sz w:val="14"/>
              </w:rPr>
              <w:t>4.8</w:t>
            </w:r>
          </w:p>
        </w:tc>
        <w:tc>
          <w:tcPr>
            <w:tcW w:w="803" w:type="dxa"/>
            <w:tcBorders>
              <w:top w:val="single" w:sz="2" w:space="0" w:color="000000"/>
              <w:left w:val="nil"/>
              <w:bottom w:val="single" w:sz="2" w:space="0" w:color="000000"/>
              <w:right w:val="nil"/>
            </w:tcBorders>
          </w:tcPr>
          <w:p w:rsidR="008D2989" w:rsidRDefault="00B12054">
            <w:pPr>
              <w:spacing w:after="0"/>
              <w:ind w:left="69"/>
            </w:pPr>
            <w:r>
              <w:rPr>
                <w:rFonts w:ascii="Arial" w:eastAsia="Arial" w:hAnsi="Arial" w:cs="Arial"/>
                <w:sz w:val="14"/>
              </w:rPr>
              <w:t>4.6</w:t>
            </w:r>
          </w:p>
        </w:tc>
        <w:tc>
          <w:tcPr>
            <w:tcW w:w="614" w:type="dxa"/>
            <w:tcBorders>
              <w:top w:val="single" w:sz="2" w:space="0" w:color="000000"/>
              <w:left w:val="nil"/>
              <w:bottom w:val="single" w:sz="2" w:space="0" w:color="000000"/>
              <w:right w:val="nil"/>
            </w:tcBorders>
          </w:tcPr>
          <w:p w:rsidR="008D2989" w:rsidRDefault="00B12054">
            <w:pPr>
              <w:spacing w:after="0"/>
              <w:ind w:left="94"/>
            </w:pPr>
            <w:r>
              <w:rPr>
                <w:rFonts w:ascii="Arial" w:eastAsia="Arial" w:hAnsi="Arial" w:cs="Arial"/>
                <w:sz w:val="14"/>
              </w:rPr>
              <w:t>4.8</w:t>
            </w:r>
          </w:p>
        </w:tc>
      </w:tr>
      <w:tr w:rsidR="008D2989">
        <w:trPr>
          <w:trHeight w:val="271"/>
        </w:trPr>
        <w:tc>
          <w:tcPr>
            <w:tcW w:w="5417" w:type="dxa"/>
            <w:tcBorders>
              <w:top w:val="single" w:sz="2" w:space="0" w:color="000000"/>
              <w:left w:val="nil"/>
              <w:bottom w:val="single" w:sz="2" w:space="0" w:color="000000"/>
              <w:right w:val="nil"/>
            </w:tcBorders>
          </w:tcPr>
          <w:p w:rsidR="008D2989" w:rsidRPr="00B12054" w:rsidRDefault="00B12054">
            <w:pPr>
              <w:spacing w:after="0"/>
              <w:ind w:left="179"/>
              <w:rPr>
                <w:lang w:val="es-MX"/>
              </w:rPr>
            </w:pPr>
            <w:r w:rsidRPr="00B12054">
              <w:rPr>
                <w:rFonts w:ascii="Arial" w:eastAsia="Arial" w:hAnsi="Arial" w:cs="Arial"/>
                <w:sz w:val="14"/>
                <w:lang w:val="es-MX"/>
              </w:rPr>
              <w:t>PIB per Cápita / Promedio Nacional (%)</w:t>
            </w:r>
          </w:p>
        </w:tc>
        <w:tc>
          <w:tcPr>
            <w:tcW w:w="724" w:type="dxa"/>
            <w:tcBorders>
              <w:top w:val="single" w:sz="2" w:space="0" w:color="000000"/>
              <w:left w:val="nil"/>
              <w:bottom w:val="single" w:sz="2" w:space="0" w:color="000000"/>
              <w:right w:val="nil"/>
            </w:tcBorders>
          </w:tcPr>
          <w:p w:rsidR="008D2989" w:rsidRDefault="00B12054">
            <w:pPr>
              <w:spacing w:after="0"/>
            </w:pPr>
            <w:r>
              <w:rPr>
                <w:rFonts w:ascii="Arial" w:eastAsia="Arial" w:hAnsi="Arial" w:cs="Arial"/>
                <w:sz w:val="14"/>
              </w:rPr>
              <w:t>48.2</w:t>
            </w:r>
          </w:p>
        </w:tc>
        <w:tc>
          <w:tcPr>
            <w:tcW w:w="722" w:type="dxa"/>
            <w:tcBorders>
              <w:top w:val="single" w:sz="2" w:space="0" w:color="000000"/>
              <w:left w:val="nil"/>
              <w:bottom w:val="single" w:sz="2" w:space="0" w:color="000000"/>
              <w:right w:val="nil"/>
            </w:tcBorders>
          </w:tcPr>
          <w:p w:rsidR="008D2989" w:rsidRDefault="00B12054">
            <w:pPr>
              <w:spacing w:after="0"/>
            </w:pPr>
            <w:r>
              <w:rPr>
                <w:rFonts w:ascii="Arial" w:eastAsia="Arial" w:hAnsi="Arial" w:cs="Arial"/>
                <w:sz w:val="14"/>
              </w:rPr>
              <w:t>46.9</w:t>
            </w:r>
          </w:p>
        </w:tc>
        <w:tc>
          <w:tcPr>
            <w:tcW w:w="708" w:type="dxa"/>
            <w:tcBorders>
              <w:top w:val="single" w:sz="2" w:space="0" w:color="000000"/>
              <w:left w:val="nil"/>
              <w:bottom w:val="single" w:sz="2" w:space="0" w:color="000000"/>
              <w:right w:val="nil"/>
            </w:tcBorders>
          </w:tcPr>
          <w:p w:rsidR="008D2989" w:rsidRDefault="00B12054">
            <w:pPr>
              <w:spacing w:after="0"/>
            </w:pPr>
            <w:r>
              <w:rPr>
                <w:rFonts w:ascii="Arial" w:eastAsia="Arial" w:hAnsi="Arial" w:cs="Arial"/>
                <w:sz w:val="14"/>
              </w:rPr>
              <w:t>47.9</w:t>
            </w:r>
          </w:p>
        </w:tc>
        <w:tc>
          <w:tcPr>
            <w:tcW w:w="701" w:type="dxa"/>
            <w:tcBorders>
              <w:top w:val="single" w:sz="2" w:space="0" w:color="000000"/>
              <w:left w:val="nil"/>
              <w:bottom w:val="single" w:sz="2" w:space="0" w:color="000000"/>
              <w:right w:val="nil"/>
            </w:tcBorders>
          </w:tcPr>
          <w:p w:rsidR="008D2989" w:rsidRDefault="00B12054">
            <w:pPr>
              <w:spacing w:after="0"/>
            </w:pPr>
            <w:r>
              <w:rPr>
                <w:rFonts w:ascii="Arial" w:eastAsia="Arial" w:hAnsi="Arial" w:cs="Arial"/>
                <w:sz w:val="14"/>
              </w:rPr>
              <w:t>49.6</w:t>
            </w:r>
          </w:p>
        </w:tc>
        <w:tc>
          <w:tcPr>
            <w:tcW w:w="715" w:type="dxa"/>
            <w:tcBorders>
              <w:top w:val="single" w:sz="2" w:space="0" w:color="000000"/>
              <w:left w:val="nil"/>
              <w:bottom w:val="single" w:sz="2" w:space="0" w:color="000000"/>
              <w:right w:val="nil"/>
            </w:tcBorders>
          </w:tcPr>
          <w:p w:rsidR="008D2989" w:rsidRDefault="00B12054">
            <w:pPr>
              <w:spacing w:after="0"/>
            </w:pPr>
            <w:r>
              <w:rPr>
                <w:rFonts w:ascii="Arial" w:eastAsia="Arial" w:hAnsi="Arial" w:cs="Arial"/>
                <w:sz w:val="14"/>
              </w:rPr>
              <w:t>46.1</w:t>
            </w:r>
          </w:p>
        </w:tc>
        <w:tc>
          <w:tcPr>
            <w:tcW w:w="803" w:type="dxa"/>
            <w:tcBorders>
              <w:top w:val="single" w:sz="2" w:space="0" w:color="000000"/>
              <w:left w:val="nil"/>
              <w:bottom w:val="single" w:sz="2" w:space="0" w:color="000000"/>
              <w:right w:val="nil"/>
            </w:tcBorders>
          </w:tcPr>
          <w:p w:rsidR="008D2989" w:rsidRDefault="00B12054">
            <w:pPr>
              <w:spacing w:after="0"/>
              <w:ind w:left="143"/>
            </w:pPr>
            <w:r>
              <w:rPr>
                <w:rFonts w:ascii="Arial" w:eastAsia="Arial" w:hAnsi="Arial" w:cs="Arial"/>
                <w:sz w:val="14"/>
              </w:rPr>
              <w:t>-</w:t>
            </w:r>
          </w:p>
        </w:tc>
        <w:tc>
          <w:tcPr>
            <w:tcW w:w="614" w:type="dxa"/>
            <w:tcBorders>
              <w:top w:val="single" w:sz="2" w:space="0" w:color="000000"/>
              <w:left w:val="nil"/>
              <w:bottom w:val="single" w:sz="2" w:space="0" w:color="000000"/>
              <w:right w:val="nil"/>
            </w:tcBorders>
          </w:tcPr>
          <w:p w:rsidR="008D2989" w:rsidRDefault="00B12054">
            <w:pPr>
              <w:spacing w:after="0"/>
              <w:ind w:left="148"/>
            </w:pPr>
            <w:r>
              <w:rPr>
                <w:rFonts w:ascii="Arial" w:eastAsia="Arial" w:hAnsi="Arial" w:cs="Arial"/>
                <w:sz w:val="14"/>
              </w:rPr>
              <w:t xml:space="preserve">- </w:t>
            </w:r>
          </w:p>
        </w:tc>
      </w:tr>
    </w:tbl>
    <w:p w:rsidR="008D2989" w:rsidRPr="00B12054" w:rsidRDefault="00B12054">
      <w:pPr>
        <w:spacing w:after="0"/>
        <w:ind w:left="-5" w:hanging="10"/>
        <w:rPr>
          <w:lang w:val="es-MX"/>
        </w:rPr>
      </w:pPr>
      <w:r w:rsidRPr="00B12054">
        <w:rPr>
          <w:rFonts w:ascii="Courier New" w:eastAsia="Courier New" w:hAnsi="Courier New" w:cs="Courier New"/>
          <w:color w:val="11140C"/>
          <w:sz w:val="14"/>
          <w:lang w:val="es-MX"/>
        </w:rPr>
        <w:t>[1] A lo largo de esta publicación, el denominador para esta razón corresponde a Ingresos Totales.</w:t>
      </w:r>
    </w:p>
    <w:p w:rsidR="008D2989" w:rsidRPr="00B12054" w:rsidRDefault="00B12054">
      <w:pPr>
        <w:spacing w:after="290"/>
        <w:rPr>
          <w:lang w:val="es-MX"/>
        </w:rPr>
      </w:pPr>
      <w:r w:rsidRPr="00B12054">
        <w:rPr>
          <w:rFonts w:ascii="Courier New" w:eastAsia="Courier New" w:hAnsi="Courier New" w:cs="Courier New"/>
          <w:color w:val="11140C"/>
          <w:sz w:val="14"/>
          <w:lang w:val="es-MX"/>
        </w:rPr>
        <w:t>Fuente: Estados financieros del Estado de Durango, INEGI con cifras de CONAPO, Moody's Investors Service</w:t>
      </w:r>
    </w:p>
    <w:p w:rsidR="008D2989" w:rsidRPr="00B12054" w:rsidRDefault="00B12054">
      <w:pPr>
        <w:pStyle w:val="Ttulo1"/>
        <w:ind w:left="-5"/>
        <w:rPr>
          <w:lang w:val="es-MX"/>
        </w:rPr>
      </w:pPr>
      <w:r w:rsidRPr="00B12054">
        <w:rPr>
          <w:lang w:val="es-MX"/>
        </w:rPr>
        <w:t>Detalle de los Fundamentos de la Calificación</w:t>
      </w:r>
    </w:p>
    <w:p w:rsidR="008D2989" w:rsidRPr="00B12054" w:rsidRDefault="00B12054">
      <w:pPr>
        <w:spacing w:after="149" w:line="267" w:lineRule="auto"/>
        <w:ind w:left="-5" w:right="115" w:hanging="10"/>
        <w:jc w:val="both"/>
        <w:rPr>
          <w:lang w:val="es-MX"/>
        </w:rPr>
      </w:pPr>
      <w:r w:rsidRPr="00B12054">
        <w:rPr>
          <w:rFonts w:ascii="Courier New" w:eastAsia="Courier New" w:hAnsi="Courier New" w:cs="Courier New"/>
          <w:color w:val="11140C"/>
          <w:sz w:val="20"/>
          <w:lang w:val="es-MX"/>
        </w:rPr>
        <w:t xml:space="preserve">El 15 </w:t>
      </w:r>
      <w:r w:rsidRPr="00B12054">
        <w:rPr>
          <w:rFonts w:ascii="Courier New" w:eastAsia="Courier New" w:hAnsi="Courier New" w:cs="Courier New"/>
          <w:color w:val="11140C"/>
          <w:sz w:val="20"/>
          <w:lang w:val="es-MX"/>
        </w:rPr>
        <w:t>de diciembre 2017</w:t>
      </w:r>
      <w:hyperlink r:id="rId13">
        <w:r w:rsidRPr="00B12054">
          <w:rPr>
            <w:rFonts w:ascii="Courier New" w:eastAsia="Courier New" w:hAnsi="Courier New" w:cs="Courier New"/>
            <w:color w:val="11140C"/>
            <w:sz w:val="20"/>
            <w:lang w:val="es-MX"/>
          </w:rPr>
          <w:t>,</w:t>
        </w:r>
      </w:hyperlink>
      <w:hyperlink r:id="rId14">
        <w:r w:rsidRPr="00B12054">
          <w:rPr>
            <w:rFonts w:ascii="Courier New" w:eastAsia="Courier New" w:hAnsi="Courier New" w:cs="Courier New"/>
            <w:color w:val="11140C"/>
            <w:sz w:val="20"/>
            <w:u w:val="single" w:color="215A98"/>
            <w:lang w:val="es-MX"/>
          </w:rPr>
          <w:t xml:space="preserve"> </w:t>
        </w:r>
      </w:hyperlink>
      <w:hyperlink r:id="rId15">
        <w:r w:rsidRPr="00B12054">
          <w:rPr>
            <w:rFonts w:ascii="Courier New" w:eastAsia="Courier New" w:hAnsi="Courier New" w:cs="Courier New"/>
            <w:color w:val="215A98"/>
            <w:sz w:val="20"/>
            <w:u w:val="single" w:color="215A98"/>
            <w:lang w:val="es-MX"/>
          </w:rPr>
          <w:t>asignamos calificaciones de Aa3.mx y Baa3</w:t>
        </w:r>
      </w:hyperlink>
      <w:r w:rsidRPr="00B12054">
        <w:rPr>
          <w:rFonts w:ascii="Courier New" w:eastAsia="Courier New" w:hAnsi="Courier New" w:cs="Courier New"/>
          <w:color w:val="11140C"/>
          <w:sz w:val="20"/>
          <w:lang w:val="es-MX"/>
        </w:rPr>
        <w:t xml:space="preserve"> a los créditos municipales del FAISM del Estado de Oaxaca.</w:t>
      </w:r>
    </w:p>
    <w:p w:rsidR="008D2989" w:rsidRPr="00B12054" w:rsidRDefault="00B12054">
      <w:pPr>
        <w:spacing w:after="149" w:line="267" w:lineRule="auto"/>
        <w:ind w:left="-5" w:right="26" w:hanging="10"/>
        <w:jc w:val="both"/>
        <w:rPr>
          <w:lang w:val="es-MX"/>
        </w:rPr>
      </w:pPr>
      <w:r w:rsidRPr="00B12054">
        <w:rPr>
          <w:rFonts w:ascii="Courier New" w:eastAsia="Courier New" w:hAnsi="Courier New" w:cs="Courier New"/>
          <w:color w:val="11140C"/>
          <w:sz w:val="20"/>
          <w:lang w:val="es-MX"/>
        </w:rPr>
        <w:t>El perfil crediticio del Esta</w:t>
      </w:r>
      <w:r w:rsidRPr="00B12054">
        <w:rPr>
          <w:rFonts w:ascii="Courier New" w:eastAsia="Courier New" w:hAnsi="Courier New" w:cs="Courier New"/>
          <w:color w:val="11140C"/>
          <w:sz w:val="20"/>
          <w:lang w:val="es-MX"/>
        </w:rPr>
        <w:t>do de Oaxaca combina 1) la evaluación del riesgo crediticio base (BCA por sus siglas en inglés) del estado de ba3 y 2) una baja probabilidad de apoyo extraordinario proveniente del gobierno federal de México en caso que la entidad enfrente una aguda situac</w:t>
      </w:r>
      <w:r w:rsidRPr="00B12054">
        <w:rPr>
          <w:rFonts w:ascii="Courier New" w:eastAsia="Courier New" w:hAnsi="Courier New" w:cs="Courier New"/>
          <w:color w:val="11140C"/>
          <w:sz w:val="20"/>
          <w:lang w:val="es-MX"/>
        </w:rPr>
        <w:t>ión de estrés de liquidez.</w:t>
      </w:r>
    </w:p>
    <w:p w:rsidR="008D2989" w:rsidRPr="00B12054" w:rsidRDefault="00B12054">
      <w:pPr>
        <w:pStyle w:val="Ttulo2"/>
        <w:rPr>
          <w:lang w:val="es-MX"/>
        </w:rPr>
      </w:pPr>
      <w:r w:rsidRPr="00B12054">
        <w:rPr>
          <w:lang w:val="es-MX"/>
        </w:rPr>
        <w:t>Resultados financieros deficitarios</w:t>
      </w:r>
    </w:p>
    <w:p w:rsidR="008D2989" w:rsidRPr="00B12054" w:rsidRDefault="00B12054">
      <w:pPr>
        <w:spacing w:after="149" w:line="267" w:lineRule="auto"/>
        <w:ind w:left="-5" w:right="115" w:hanging="10"/>
        <w:jc w:val="both"/>
        <w:rPr>
          <w:lang w:val="es-MX"/>
        </w:rPr>
      </w:pPr>
      <w:r>
        <w:rPr>
          <w:noProof/>
        </w:rPr>
        <mc:AlternateContent>
          <mc:Choice Requires="wpg">
            <w:drawing>
              <wp:anchor distT="0" distB="0" distL="114300" distR="114300" simplePos="0" relativeHeight="251659264" behindDoc="1" locked="0" layoutInCell="1" allowOverlap="1">
                <wp:simplePos x="0" y="0"/>
                <wp:positionH relativeFrom="column">
                  <wp:posOffset>119496</wp:posOffset>
                </wp:positionH>
                <wp:positionV relativeFrom="paragraph">
                  <wp:posOffset>-5813837</wp:posOffset>
                </wp:positionV>
                <wp:extent cx="6061769" cy="7534388"/>
                <wp:effectExtent l="0" t="0" r="0" b="0"/>
                <wp:wrapNone/>
                <wp:docPr id="13272" name="Group 13272"/>
                <wp:cNvGraphicFramePr/>
                <a:graphic xmlns:a="http://schemas.openxmlformats.org/drawingml/2006/main">
                  <a:graphicData uri="http://schemas.microsoft.com/office/word/2010/wordprocessingGroup">
                    <wpg:wgp>
                      <wpg:cNvGrpSpPr/>
                      <wpg:grpSpPr>
                        <a:xfrm>
                          <a:off x="0" y="0"/>
                          <a:ext cx="6061769" cy="7534388"/>
                          <a:chOff x="0" y="0"/>
                          <a:chExt cx="6061769" cy="7534388"/>
                        </a:xfrm>
                      </wpg:grpSpPr>
                      <wps:wsp>
                        <wps:cNvPr id="396" name="Rectangle 396"/>
                        <wps:cNvSpPr/>
                        <wps:spPr>
                          <a:xfrm rot="-3138328">
                            <a:off x="-1914540" y="2175752"/>
                            <a:ext cx="11891235" cy="999944"/>
                          </a:xfrm>
                          <a:prstGeom prst="rect">
                            <a:avLst/>
                          </a:prstGeom>
                          <a:ln>
                            <a:noFill/>
                          </a:ln>
                        </wps:spPr>
                        <wps:txbx>
                          <w:txbxContent>
                            <w:p w:rsidR="008D2989" w:rsidRDefault="00B12054">
                              <w:r>
                                <w:rPr>
                                  <w:rFonts w:ascii="Arial" w:eastAsia="Arial" w:hAnsi="Arial" w:cs="Arial"/>
                                  <w:color w:val="646464"/>
                                  <w:sz w:val="128"/>
                                </w:rPr>
                                <w:t>DRAFT-CONFIDENTIAL</w:t>
                              </w:r>
                            </w:p>
                          </w:txbxContent>
                        </wps:txbx>
                        <wps:bodyPr horzOverflow="overflow" vert="horz" lIns="0" tIns="0" rIns="0" bIns="0" rtlCol="0">
                          <a:noAutofit/>
                        </wps:bodyPr>
                      </wps:wsp>
                    </wpg:wgp>
                  </a:graphicData>
                </a:graphic>
              </wp:anchor>
            </w:drawing>
          </mc:Choice>
          <mc:Fallback>
            <w:pict>
              <v:group id="Group 13272" o:spid="_x0000_s1026" style="position:absolute;left:0;text-align:left;margin-left:9.4pt;margin-top:-457.8pt;width:477.3pt;height:593.25pt;z-index:-251657216" coordsize="60617,7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">
                <v:rect id="Rectangle 396" o:spid="_x0000_s1027" style="position:absolute;left:-19145;top:21758;width:118911;height:9999;rotation:-34278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" filled="f" stroked="f">
                  <v:textbox inset="0,0,0,0">
                    <w:txbxContent>
                      <w:p w:rsidR="008D2989" w:rsidRDefault="00B12054">
                        <w:r>
                          <w:rPr>
                            <w:rFonts w:ascii="Arial" w:eastAsia="Arial" w:hAnsi="Arial" w:cs="Arial"/>
                            <w:color w:val="646464"/>
                            <w:sz w:val="128"/>
                          </w:rPr>
                          <w:t>DRAFT-CONFIDENTIAL</w:t>
                        </w:r>
                      </w:p>
                    </w:txbxContent>
                  </v:textbox>
                </v:rect>
              </v:group>
            </w:pict>
          </mc:Fallback>
        </mc:AlternateContent>
      </w:r>
      <w:r w:rsidRPr="00B12054">
        <w:rPr>
          <w:rFonts w:ascii="Courier New" w:eastAsia="Courier New" w:hAnsi="Courier New" w:cs="Courier New"/>
          <w:color w:val="11140C"/>
          <w:sz w:val="20"/>
          <w:lang w:val="es-MX"/>
        </w:rPr>
        <w:t>Oaxaca registró déficits financieros durante cuatro de los últimos cinco años, los cuales promediaron -3.5% de los ingresos totales. Esto ha sido principalmente el resultado de un crecimiento en el gasto total que ha superado el crecimiento del ingreso, re</w:t>
      </w:r>
      <w:r w:rsidRPr="00B12054">
        <w:rPr>
          <w:rFonts w:ascii="Courier New" w:eastAsia="Courier New" w:hAnsi="Courier New" w:cs="Courier New"/>
          <w:color w:val="11140C"/>
          <w:sz w:val="20"/>
          <w:lang w:val="es-MX"/>
        </w:rPr>
        <w:t>flejando una rígida estructura de costos e ingresos propios bajos. Durante 2016, el estado registró un déficit financiero consolidado equivalente al 1% de los ingresos totales, comparado con un superávit de 1.6% en 2015. El deterioro observado el año pasad</w:t>
      </w:r>
      <w:r w:rsidRPr="00B12054">
        <w:rPr>
          <w:rFonts w:ascii="Courier New" w:eastAsia="Courier New" w:hAnsi="Courier New" w:cs="Courier New"/>
          <w:color w:val="11140C"/>
          <w:sz w:val="20"/>
          <w:lang w:val="es-MX"/>
        </w:rPr>
        <w:t xml:space="preserve">o se debió en gran medida a un incremento importante en el gasto de capital, </w:t>
      </w:r>
      <w:r w:rsidRPr="00B12054">
        <w:rPr>
          <w:rFonts w:ascii="Courier New" w:eastAsia="Courier New" w:hAnsi="Courier New" w:cs="Courier New"/>
          <w:color w:val="11140C"/>
          <w:sz w:val="20"/>
          <w:lang w:val="es-MX"/>
        </w:rPr>
        <w:lastRenderedPageBreak/>
        <w:t>combinado con aumentos continuos en el gasto corriente, especialmente en servicios personales y en servicios generales.</w:t>
      </w:r>
    </w:p>
    <w:p w:rsidR="008D2989" w:rsidRPr="00B12054" w:rsidRDefault="00B12054">
      <w:pPr>
        <w:spacing w:after="168" w:line="275" w:lineRule="auto"/>
        <w:ind w:left="-5" w:hanging="10"/>
        <w:rPr>
          <w:lang w:val="es-MX"/>
        </w:rPr>
      </w:pPr>
      <w:r w:rsidRPr="00B12054">
        <w:rPr>
          <w:rFonts w:ascii="Courier New" w:eastAsia="Courier New" w:hAnsi="Courier New" w:cs="Courier New"/>
          <w:color w:val="11140C"/>
          <w:sz w:val="20"/>
          <w:lang w:val="es-MX"/>
        </w:rPr>
        <w:t xml:space="preserve">La nueva administración que inició su mandato en diciembre </w:t>
      </w:r>
      <w:r w:rsidRPr="00B12054">
        <w:rPr>
          <w:rFonts w:ascii="Courier New" w:eastAsia="Courier New" w:hAnsi="Courier New" w:cs="Courier New"/>
          <w:color w:val="11140C"/>
          <w:sz w:val="20"/>
          <w:lang w:val="es-MX"/>
        </w:rPr>
        <w:t>2016 ha logrado contener el gasto durante el primer semestre de 2017, reduciendo el gasto en servicios personales en 5% respecto al mismo periodo de 2016. Adicionalmente, el estado se ha beneficiado por un crecimiento en transferencias federales, tantos la</w:t>
      </w:r>
      <w:r w:rsidRPr="00B12054">
        <w:rPr>
          <w:rFonts w:ascii="Courier New" w:eastAsia="Courier New" w:hAnsi="Courier New" w:cs="Courier New"/>
          <w:color w:val="11140C"/>
          <w:sz w:val="20"/>
          <w:lang w:val="es-MX"/>
        </w:rPr>
        <w:t>s etiquetadas como las no etiquetadas, mayor a lo esperado. En total, los ingresos federales aumentaron 19% en los primeros seis meses del año respecto al mismo periodo de 2016.</w:t>
      </w:r>
    </w:p>
    <w:p w:rsidR="008D2989" w:rsidRPr="00B12054" w:rsidRDefault="00B12054">
      <w:pPr>
        <w:shd w:val="clear" w:color="auto" w:fill="E9E8E7"/>
        <w:spacing w:after="0" w:line="272" w:lineRule="auto"/>
        <w:ind w:left="180"/>
        <w:rPr>
          <w:lang w:val="es-MX"/>
        </w:rPr>
      </w:pPr>
      <w:r w:rsidRPr="00B12054">
        <w:rPr>
          <w:rFonts w:ascii="Courier New" w:eastAsia="Courier New" w:hAnsi="Courier New" w:cs="Courier New"/>
          <w:color w:val="838484"/>
          <w:sz w:val="14"/>
          <w:lang w:val="es-MX"/>
        </w:rPr>
        <w:t>Esta publicación no anuncia una acción de calificación de crédito. Para cualqu</w:t>
      </w:r>
      <w:r w:rsidRPr="00B12054">
        <w:rPr>
          <w:rFonts w:ascii="Courier New" w:eastAsia="Courier New" w:hAnsi="Courier New" w:cs="Courier New"/>
          <w:color w:val="838484"/>
          <w:sz w:val="14"/>
          <w:lang w:val="es-MX"/>
        </w:rPr>
        <w:t>ier calificación crediticia a la que se haga referencia en esta publicación, por favor vea la pestaña de calificaciones en la página del emisor / entidad en www.moodys.com para consultar la información de la acción de calificación de crédito más actualizad</w:t>
      </w:r>
      <w:r w:rsidRPr="00B12054">
        <w:rPr>
          <w:rFonts w:ascii="Courier New" w:eastAsia="Courier New" w:hAnsi="Courier New" w:cs="Courier New"/>
          <w:color w:val="838484"/>
          <w:sz w:val="14"/>
          <w:lang w:val="es-MX"/>
        </w:rPr>
        <w:t>a y el historial de calificación.</w:t>
      </w:r>
    </w:p>
    <w:p w:rsidR="008D2989" w:rsidRPr="00B12054" w:rsidRDefault="00B12054">
      <w:pPr>
        <w:spacing w:after="149" w:line="267" w:lineRule="auto"/>
        <w:ind w:left="-5" w:right="115" w:hanging="10"/>
        <w:jc w:val="both"/>
        <w:rPr>
          <w:lang w:val="es-MX"/>
        </w:rPr>
      </w:pPr>
      <w:r w:rsidRPr="00B12054">
        <w:rPr>
          <w:rFonts w:ascii="Courier New" w:eastAsia="Courier New" w:hAnsi="Courier New" w:cs="Courier New"/>
          <w:color w:val="11140C"/>
          <w:sz w:val="20"/>
          <w:lang w:val="es-MX"/>
        </w:rPr>
        <w:t>Sin embargo, el gobierno ha presupuestado un aumento importante en el gasto en capital, enfocado en gasto en carreteras y otras obras públicas. También, un fuerte sismo que afectó al estado en septiembre del año en curso p</w:t>
      </w:r>
      <w:r w:rsidRPr="00B12054">
        <w:rPr>
          <w:rFonts w:ascii="Courier New" w:eastAsia="Courier New" w:hAnsi="Courier New" w:cs="Courier New"/>
          <w:color w:val="11140C"/>
          <w:sz w:val="20"/>
          <w:lang w:val="es-MX"/>
        </w:rPr>
        <w:t>uede generar gasto adicional para la reconstrucción. Si bien el estado va a contar con apoyo federal y con la cobertura de un seguro de daños catastróficos para financiar la mayoría de estos proyectos de reconstrucción, existe un riesgo de que puedan haber</w:t>
      </w:r>
      <w:r w:rsidRPr="00B12054">
        <w:rPr>
          <w:rFonts w:ascii="Courier New" w:eastAsia="Courier New" w:hAnsi="Courier New" w:cs="Courier New"/>
          <w:color w:val="11140C"/>
          <w:sz w:val="20"/>
          <w:lang w:val="es-MX"/>
        </w:rPr>
        <w:t xml:space="preserve"> presiones de gasto en el mediano plazo. Derivado de lo anterior, Moody’s espera que luego de registrar un balance financiero relativamente equilibrado en 2017, el estado podría registrar un déficit financiero consolidado durante 2018, cuando también se es</w:t>
      </w:r>
      <w:r w:rsidRPr="00B12054">
        <w:rPr>
          <w:rFonts w:ascii="Courier New" w:eastAsia="Courier New" w:hAnsi="Courier New" w:cs="Courier New"/>
          <w:color w:val="11140C"/>
          <w:sz w:val="20"/>
          <w:lang w:val="es-MX"/>
        </w:rPr>
        <w:t>pera una diminución en los convenios federales, de aproximadamente -3.5% de los ingresos totales.</w:t>
      </w:r>
    </w:p>
    <w:p w:rsidR="008D2989" w:rsidRPr="00B12054" w:rsidRDefault="00B12054">
      <w:pPr>
        <w:pStyle w:val="Ttulo3"/>
        <w:ind w:left="-5"/>
        <w:rPr>
          <w:lang w:val="es-MX"/>
        </w:rPr>
      </w:pPr>
      <w:r w:rsidRPr="00B12054">
        <w:rPr>
          <w:lang w:val="es-MX"/>
        </w:rPr>
        <w:t>Moderados niveles de deuda</w:t>
      </w:r>
    </w:p>
    <w:p w:rsidR="008D2989" w:rsidRPr="00B12054" w:rsidRDefault="00B12054">
      <w:pPr>
        <w:spacing w:after="149" w:line="267" w:lineRule="auto"/>
        <w:ind w:left="-5" w:right="115" w:hanging="10"/>
        <w:jc w:val="both"/>
        <w:rPr>
          <w:lang w:val="es-MX"/>
        </w:rPr>
      </w:pPr>
      <w:r w:rsidRPr="00B12054">
        <w:rPr>
          <w:rFonts w:ascii="Courier New" w:eastAsia="Courier New" w:hAnsi="Courier New" w:cs="Courier New"/>
          <w:color w:val="11140C"/>
          <w:sz w:val="20"/>
          <w:lang w:val="es-MX"/>
        </w:rPr>
        <w:t>El Estado de Oaxaca registra niveles moderados de deuda comparados con sus pares nacionales calificados en Ba, equivalentes al 19.1</w:t>
      </w:r>
      <w:r w:rsidRPr="00B12054">
        <w:rPr>
          <w:rFonts w:ascii="Courier New" w:eastAsia="Courier New" w:hAnsi="Courier New" w:cs="Courier New"/>
          <w:color w:val="11140C"/>
          <w:sz w:val="20"/>
          <w:lang w:val="es-MX"/>
        </w:rPr>
        <w:t>% de los ingresos totales a finales de 2016. A junio del año en curso, el saldo insoluto de la deuda directa e indirecta neta era de MXN 13,788 millones, incluyendo créditos de corto plazo por MXN 1,225 millones.</w:t>
      </w:r>
    </w:p>
    <w:p w:rsidR="008D2989" w:rsidRPr="00B12054" w:rsidRDefault="00B12054">
      <w:pPr>
        <w:spacing w:after="149" w:line="267" w:lineRule="auto"/>
        <w:ind w:left="-5" w:right="52" w:hanging="10"/>
        <w:jc w:val="both"/>
        <w:rPr>
          <w:lang w:val="es-MX"/>
        </w:rPr>
      </w:pPr>
      <w:r w:rsidRPr="00B12054">
        <w:rPr>
          <w:rFonts w:ascii="Courier New" w:eastAsia="Courier New" w:hAnsi="Courier New" w:cs="Courier New"/>
          <w:color w:val="11140C"/>
          <w:sz w:val="20"/>
          <w:lang w:val="es-MX"/>
        </w:rPr>
        <w:t>La deuda directa bruta incluye cuatro créditos con Banobras bajo los programas de FONAREC (Fondo Nacional de Reconstrucción) y PROFISE (Programa de Apoyo para Infraestructura y Seguridad). Oaxaca afectó participaciones federales para pagar los intereses de</w:t>
      </w:r>
      <w:r w:rsidRPr="00B12054">
        <w:rPr>
          <w:rFonts w:ascii="Courier New" w:eastAsia="Courier New" w:hAnsi="Courier New" w:cs="Courier New"/>
          <w:color w:val="11140C"/>
          <w:sz w:val="20"/>
          <w:lang w:val="es-MX"/>
        </w:rPr>
        <w:t xml:space="preserve"> los créditos bajo estos programas. El pago del principal se encuentra respaldado con los recursos de los bonos cupón cero emitidos por el Gobierno Federal. Debido a que el estado sólo tiene la obligación de cubrir los intereses, Moody’s excluye estas obli</w:t>
      </w:r>
      <w:r w:rsidRPr="00B12054">
        <w:rPr>
          <w:rFonts w:ascii="Courier New" w:eastAsia="Courier New" w:hAnsi="Courier New" w:cs="Courier New"/>
          <w:color w:val="11140C"/>
          <w:sz w:val="20"/>
          <w:lang w:val="es-MX"/>
        </w:rPr>
        <w:t>gaciones del cálculo de la deuda directa e indirecta neta, pero incluye el pago por intereses en el cálculo del servicio de la deuda.</w:t>
      </w:r>
    </w:p>
    <w:p w:rsidR="008D2989" w:rsidRPr="00B12054" w:rsidRDefault="00B12054">
      <w:pPr>
        <w:spacing w:after="149" w:line="267" w:lineRule="auto"/>
        <w:ind w:left="-5" w:right="198" w:hanging="10"/>
        <w:jc w:val="both"/>
        <w:rPr>
          <w:lang w:val="es-MX"/>
        </w:rPr>
      </w:pPr>
      <w:r w:rsidRPr="00B12054">
        <w:rPr>
          <w:rFonts w:ascii="Courier New" w:eastAsia="Courier New" w:hAnsi="Courier New" w:cs="Courier New"/>
          <w:color w:val="11140C"/>
          <w:sz w:val="20"/>
          <w:lang w:val="es-MX"/>
        </w:rPr>
        <w:t>Para financiar proyectos de reconstrucción después del sismo de septiembre 2017, el estado también ha recibido autorizació</w:t>
      </w:r>
      <w:r w:rsidRPr="00B12054">
        <w:rPr>
          <w:rFonts w:ascii="Courier New" w:eastAsia="Courier New" w:hAnsi="Courier New" w:cs="Courier New"/>
          <w:color w:val="11140C"/>
          <w:sz w:val="20"/>
          <w:lang w:val="es-MX"/>
        </w:rPr>
        <w:t>n para contratar créditos nuevos por hasta MXN 1,200 millones. Sin embargo, este crédito se liquidaría bajo el esquema de FONAREC, con la Federación cubriendo la amortización y el estado sólo cubriendo los intereses. Adicionalmente, el estado ha llevando a</w:t>
      </w:r>
      <w:r w:rsidRPr="00B12054">
        <w:rPr>
          <w:rFonts w:ascii="Courier New" w:eastAsia="Courier New" w:hAnsi="Courier New" w:cs="Courier New"/>
          <w:color w:val="11140C"/>
          <w:sz w:val="20"/>
          <w:lang w:val="es-MX"/>
        </w:rPr>
        <w:t xml:space="preserve"> cabo un financiamiento para un grupo de municipios a través del programa del Fondo de Aportaciones de Infraestructura Social. Los pagos de capital de estos creditos también serán cubiertos por transferencias de la federación. Por ende, Moody's también va </w:t>
      </w:r>
      <w:r w:rsidRPr="00B12054">
        <w:rPr>
          <w:rFonts w:ascii="Courier New" w:eastAsia="Courier New" w:hAnsi="Courier New" w:cs="Courier New"/>
          <w:color w:val="11140C"/>
          <w:sz w:val="20"/>
          <w:lang w:val="es-MX"/>
        </w:rPr>
        <w:t>a excluir estas obligaciones del cálculo de la deuda directa e indirecta neta.</w:t>
      </w:r>
    </w:p>
    <w:p w:rsidR="008D2989" w:rsidRPr="00B12054" w:rsidRDefault="00B12054">
      <w:pPr>
        <w:spacing w:after="8" w:line="267" w:lineRule="auto"/>
        <w:ind w:left="-5" w:hanging="10"/>
        <w:jc w:val="both"/>
        <w:rPr>
          <w:lang w:val="es-MX"/>
        </w:rPr>
      </w:pPr>
      <w:r w:rsidRPr="00B12054">
        <w:rPr>
          <w:rFonts w:ascii="Courier New" w:eastAsia="Courier New" w:hAnsi="Courier New" w:cs="Courier New"/>
          <w:color w:val="11140C"/>
          <w:sz w:val="20"/>
          <w:lang w:val="es-MX"/>
        </w:rPr>
        <w:t>Moody’s también incluye en sus indicadores de deuda directa e indirecta neta el monto recibido como resultado de la potenciación del</w:t>
      </w:r>
    </w:p>
    <w:p w:rsidR="008D2989" w:rsidRPr="00B12054" w:rsidRDefault="00B12054">
      <w:pPr>
        <w:spacing w:after="149" w:line="267" w:lineRule="auto"/>
        <w:ind w:left="-5" w:hanging="10"/>
        <w:jc w:val="both"/>
        <w:rPr>
          <w:lang w:val="es-MX"/>
        </w:rPr>
      </w:pPr>
      <w:r>
        <w:rPr>
          <w:noProof/>
        </w:rPr>
        <mc:AlternateContent>
          <mc:Choice Requires="wpg">
            <w:drawing>
              <wp:anchor distT="0" distB="0" distL="114300" distR="114300" simplePos="0" relativeHeight="251660288" behindDoc="1" locked="0" layoutInCell="1" allowOverlap="1">
                <wp:simplePos x="0" y="0"/>
                <wp:positionH relativeFrom="column">
                  <wp:posOffset>119496</wp:posOffset>
                </wp:positionH>
                <wp:positionV relativeFrom="paragraph">
                  <wp:posOffset>-4056664</wp:posOffset>
                </wp:positionV>
                <wp:extent cx="6061769" cy="7534388"/>
                <wp:effectExtent l="0" t="0" r="0" b="0"/>
                <wp:wrapNone/>
                <wp:docPr id="10555" name="Group 10555"/>
                <wp:cNvGraphicFramePr/>
                <a:graphic xmlns:a="http://schemas.openxmlformats.org/drawingml/2006/main">
                  <a:graphicData uri="http://schemas.microsoft.com/office/word/2010/wordprocessingGroup">
                    <wpg:wgp>
                      <wpg:cNvGrpSpPr/>
                      <wpg:grpSpPr>
                        <a:xfrm>
                          <a:off x="0" y="0"/>
                          <a:ext cx="6061769" cy="7534388"/>
                          <a:chOff x="0" y="0"/>
                          <a:chExt cx="6061769" cy="7534388"/>
                        </a:xfrm>
                      </wpg:grpSpPr>
                      <wps:wsp>
                        <wps:cNvPr id="472" name="Rectangle 472"/>
                        <wps:cNvSpPr/>
                        <wps:spPr>
                          <a:xfrm rot="-3138328">
                            <a:off x="-1914540" y="2175752"/>
                            <a:ext cx="11891235" cy="999944"/>
                          </a:xfrm>
                          <a:prstGeom prst="rect">
                            <a:avLst/>
                          </a:prstGeom>
                          <a:ln>
                            <a:noFill/>
                          </a:ln>
                        </wps:spPr>
                        <wps:txbx>
                          <w:txbxContent>
                            <w:p w:rsidR="008D2989" w:rsidRDefault="00B12054">
                              <w:r>
                                <w:rPr>
                                  <w:rFonts w:ascii="Arial" w:eastAsia="Arial" w:hAnsi="Arial" w:cs="Arial"/>
                                  <w:color w:val="646464"/>
                                  <w:sz w:val="128"/>
                                </w:rPr>
                                <w:t>DRAFT-CONFIDENTIAL</w:t>
                              </w:r>
                            </w:p>
                          </w:txbxContent>
                        </wps:txbx>
                        <wps:bodyPr horzOverflow="overflow" vert="horz" lIns="0" tIns="0" rIns="0" bIns="0" rtlCol="0">
                          <a:noAutofit/>
                        </wps:bodyPr>
                      </wps:wsp>
                    </wpg:wgp>
                  </a:graphicData>
                </a:graphic>
              </wp:anchor>
            </w:drawing>
          </mc:Choice>
          <mc:Fallback xmlns:a="http://schemas.openxmlformats.org/drawingml/2006/main">
            <w:pict>
              <v:group id="Group 10555" style="width:477.305pt;height:593.259pt;position:absolute;z-index:-2147483596;mso-position-horizontal-relative:text;mso-position-horizontal:absolute;margin-left:9.4091pt;mso-position-vertical-relative:text;margin-top:-319.422pt;" coordsize="60617,75343">
                <v:rect id="Rectangle 472" style="position:absolute;width:118912;height:9999;left:-19145;top:21757;rotation:270;" filled="f" stroked="f">
                  <v:textbox inset="0,0,0,0" style="layout-flow:vertical;mso-layout-flow-alt:bottom-to-top">
                    <w:txbxContent>
                      <w:p>
                        <w:pPr>
                          <w:spacing w:before="0" w:after="160" w:line="259" w:lineRule="auto"/>
                        </w:pPr>
                        <w:r>
                          <w:rPr>
                            <w:rFonts w:cs="Arial" w:hAnsi="Arial" w:eastAsia="Arial" w:ascii="Arial"/>
                            <w:color w:val="646464"/>
                            <w:sz w:val="128"/>
                          </w:rPr>
                          <w:t xml:space="preserve">DRAFT-CONFIDENTIAL</w:t>
                        </w:r>
                      </w:p>
                    </w:txbxContent>
                  </v:textbox>
                </v:rect>
              </v:group>
            </w:pict>
          </mc:Fallback>
        </mc:AlternateContent>
      </w:r>
      <w:r w:rsidRPr="00B12054">
        <w:rPr>
          <w:rFonts w:ascii="Courier New" w:eastAsia="Courier New" w:hAnsi="Courier New" w:cs="Courier New"/>
          <w:color w:val="11140C"/>
          <w:sz w:val="20"/>
          <w:lang w:val="es-MX"/>
        </w:rPr>
        <w:t xml:space="preserve">Fondo de Aportaciones </w:t>
      </w:r>
      <w:r w:rsidRPr="00B12054">
        <w:rPr>
          <w:rFonts w:ascii="Courier New" w:eastAsia="Courier New" w:hAnsi="Courier New" w:cs="Courier New"/>
          <w:color w:val="11140C"/>
          <w:sz w:val="20"/>
          <w:lang w:val="es-MX"/>
        </w:rPr>
        <w:t xml:space="preserve">Múltiples. Si bien el monto potenciado del FAM se entrega a un Organismo Responsable de la Infraestructura Física Educativa (INFE) en cada entidad federativa, Moody’s considera que el estado tiene una obligación de pago al comprometer, </w:t>
      </w:r>
      <w:r w:rsidRPr="00B12054">
        <w:rPr>
          <w:rFonts w:ascii="Courier New" w:eastAsia="Courier New" w:hAnsi="Courier New" w:cs="Courier New"/>
          <w:color w:val="11140C"/>
          <w:sz w:val="20"/>
          <w:lang w:val="es-MX"/>
        </w:rPr>
        <w:lastRenderedPageBreak/>
        <w:t>a través de un conve</w:t>
      </w:r>
      <w:r w:rsidRPr="00B12054">
        <w:rPr>
          <w:rFonts w:ascii="Courier New" w:eastAsia="Courier New" w:hAnsi="Courier New" w:cs="Courier New"/>
          <w:color w:val="11140C"/>
          <w:sz w:val="20"/>
          <w:lang w:val="es-MX"/>
        </w:rPr>
        <w:t>nio, el 25% de sus ingresos futuros del FAM. Asimismo, una vez que se lleve a cabo la recepción formal de los activos beneficiados, la entidad federativa lo registrará como parte de sus activos. En el caso del INFE del Estado de Oaxaca, el monto recibido d</w:t>
      </w:r>
      <w:r w:rsidRPr="00B12054">
        <w:rPr>
          <w:rFonts w:ascii="Courier New" w:eastAsia="Courier New" w:hAnsi="Courier New" w:cs="Courier New"/>
          <w:color w:val="11140C"/>
          <w:sz w:val="20"/>
          <w:lang w:val="es-MX"/>
        </w:rPr>
        <w:t>urante 2016 fue de aproximadamente MXN 551 millones, y en lo que va de 2017, estimamos que ha recibido MXN 1,079 millones. Adicionalmente, Moody's incorpora en sus indicadores de endeudamiento la parte financiada de los proyectos de participación públicopr</w:t>
      </w:r>
      <w:r w:rsidRPr="00B12054">
        <w:rPr>
          <w:rFonts w:ascii="Courier New" w:eastAsia="Courier New" w:hAnsi="Courier New" w:cs="Courier New"/>
          <w:color w:val="11140C"/>
          <w:sz w:val="20"/>
          <w:lang w:val="es-MX"/>
        </w:rPr>
        <w:t>ivada (APP). El estado terminó de pagar uno de los dos PPS que tenía vigente durante la segunda mitad de 0216. Del otro, el saldo era de 582 millones a junio 2017.</w:t>
      </w:r>
    </w:p>
    <w:p w:rsidR="008D2989" w:rsidRPr="00B12054" w:rsidRDefault="00B12054">
      <w:pPr>
        <w:spacing w:after="149" w:line="267" w:lineRule="auto"/>
        <w:ind w:left="-5" w:right="115" w:hanging="10"/>
        <w:jc w:val="both"/>
        <w:rPr>
          <w:lang w:val="es-MX"/>
        </w:rPr>
      </w:pPr>
      <w:r w:rsidRPr="00B12054">
        <w:rPr>
          <w:rFonts w:ascii="Courier New" w:eastAsia="Courier New" w:hAnsi="Courier New" w:cs="Courier New"/>
          <w:color w:val="11140C"/>
          <w:sz w:val="20"/>
          <w:lang w:val="es-MX"/>
        </w:rPr>
        <w:t>El estado ha indicado que además del FONAREC, no piensa contratar deuda de largo plazo adici</w:t>
      </w:r>
      <w:r w:rsidRPr="00B12054">
        <w:rPr>
          <w:rFonts w:ascii="Courier New" w:eastAsia="Courier New" w:hAnsi="Courier New" w:cs="Courier New"/>
          <w:color w:val="11140C"/>
          <w:sz w:val="20"/>
          <w:lang w:val="es-MX"/>
        </w:rPr>
        <w:t xml:space="preserve">onal en 2017, pero ha recibido autorización del congreso para llevar a cabo una reestructuración de hasta MXN 7,123 millones de la deuda pública. Tiene hasta 2019 para completar el proceso, y el impacto en sus costos de servicio de la deuda dependerían de </w:t>
      </w:r>
      <w:r w:rsidRPr="00B12054">
        <w:rPr>
          <w:rFonts w:ascii="Courier New" w:eastAsia="Courier New" w:hAnsi="Courier New" w:cs="Courier New"/>
          <w:color w:val="11140C"/>
          <w:sz w:val="20"/>
          <w:lang w:val="es-MX"/>
        </w:rPr>
        <w:t>las condiciones obtenidas. La administración también planea renovar uno de sus créditos de corto plazo en noviembre de este año para liquidar pasivos circulantes y estimamos que podría tener la necesidad de contratar deuda adicional para financiar los mayo</w:t>
      </w:r>
      <w:r w:rsidRPr="00B12054">
        <w:rPr>
          <w:rFonts w:ascii="Courier New" w:eastAsia="Courier New" w:hAnsi="Courier New" w:cs="Courier New"/>
          <w:color w:val="11140C"/>
          <w:sz w:val="20"/>
          <w:lang w:val="es-MX"/>
        </w:rPr>
        <w:t>res gastos de fin de año. Proyectamos que sus niveles de deuda se ubicarán en aproximadamente 15.9% de los ingresos totales al cierre de 2017, y en 14.8% en 2018. Los gastos por servicio de la deuda (principal e intereses) representaron un 1.9% de los ingr</w:t>
      </w:r>
      <w:r w:rsidRPr="00B12054">
        <w:rPr>
          <w:rFonts w:ascii="Courier New" w:eastAsia="Courier New" w:hAnsi="Courier New" w:cs="Courier New"/>
          <w:color w:val="11140C"/>
          <w:sz w:val="20"/>
          <w:lang w:val="es-MX"/>
        </w:rPr>
        <w:t>esos totales durante 2016, versus 1.1% el ano anterior. Consideramos que son niveles manejables para Oaxaca.</w:t>
      </w:r>
    </w:p>
    <w:p w:rsidR="008D2989" w:rsidRPr="00B12054" w:rsidRDefault="00B12054">
      <w:pPr>
        <w:pStyle w:val="Ttulo3"/>
        <w:ind w:left="-5"/>
        <w:rPr>
          <w:lang w:val="es-MX"/>
        </w:rPr>
      </w:pPr>
      <w:r w:rsidRPr="00B12054">
        <w:rPr>
          <w:lang w:val="es-MX"/>
        </w:rPr>
        <w:t>Ajustada posición de liquidez</w:t>
      </w:r>
    </w:p>
    <w:p w:rsidR="008D2989" w:rsidRPr="00B12054" w:rsidRDefault="00B12054">
      <w:pPr>
        <w:spacing w:after="149" w:line="267" w:lineRule="auto"/>
        <w:ind w:left="-5" w:right="36" w:hanging="10"/>
        <w:jc w:val="both"/>
        <w:rPr>
          <w:lang w:val="es-MX"/>
        </w:rPr>
      </w:pPr>
      <w:r w:rsidRPr="00B12054">
        <w:rPr>
          <w:rFonts w:ascii="Courier New" w:eastAsia="Courier New" w:hAnsi="Courier New" w:cs="Courier New"/>
          <w:color w:val="11140C"/>
          <w:sz w:val="20"/>
          <w:lang w:val="es-MX"/>
        </w:rPr>
        <w:t>Como resultado de los déficits financieros registrados, la posición de liquidez de Oaxaca se ha mantenido apretada du</w:t>
      </w:r>
      <w:r w:rsidRPr="00B12054">
        <w:rPr>
          <w:rFonts w:ascii="Courier New" w:eastAsia="Courier New" w:hAnsi="Courier New" w:cs="Courier New"/>
          <w:color w:val="11140C"/>
          <w:sz w:val="20"/>
          <w:lang w:val="es-MX"/>
        </w:rPr>
        <w:t>rante los últimos años. El indicador de efectivo a pasivo circulante se ubicó en 0.3x a finales de 2016, sin cambios respecto el año anterior. A junio 2017, la posición de efectivo del estado había subido más que los pasivos circulantes, por lo que el indi</w:t>
      </w:r>
      <w:r w:rsidRPr="00B12054">
        <w:rPr>
          <w:rFonts w:ascii="Courier New" w:eastAsia="Courier New" w:hAnsi="Courier New" w:cs="Courier New"/>
          <w:color w:val="11140C"/>
          <w:sz w:val="20"/>
          <w:lang w:val="es-MX"/>
        </w:rPr>
        <w:t xml:space="preserve">cador quedó en 0.6x. Sin embargo, las necesidades de liquidez suelen incrementar a finales de año, por lo cual estimamos que este métrica quedará a finales de 2017 en un nivel similar a diciembre 2016. La baja liquidez del estado lo deja con una capacidad </w:t>
      </w:r>
      <w:r w:rsidRPr="00B12054">
        <w:rPr>
          <w:rFonts w:ascii="Courier New" w:eastAsia="Courier New" w:hAnsi="Courier New" w:cs="Courier New"/>
          <w:color w:val="11140C"/>
          <w:sz w:val="20"/>
          <w:lang w:val="es-MX"/>
        </w:rPr>
        <w:t>muy limitada de absorber choques no esperados, y representa un reto crediticio importante.</w:t>
      </w:r>
    </w:p>
    <w:p w:rsidR="008D2989" w:rsidRPr="00B12054" w:rsidRDefault="00B12054">
      <w:pPr>
        <w:pStyle w:val="Ttulo3"/>
        <w:ind w:left="-5"/>
        <w:rPr>
          <w:lang w:val="es-MX"/>
        </w:rPr>
      </w:pPr>
      <w:r w:rsidRPr="00B12054">
        <w:rPr>
          <w:lang w:val="es-MX"/>
        </w:rPr>
        <w:t>Base económica limitada que genera bajos niveles de ingresos propios</w:t>
      </w:r>
    </w:p>
    <w:p w:rsidR="008D2989" w:rsidRPr="00B12054" w:rsidRDefault="00B12054">
      <w:pPr>
        <w:spacing w:after="8" w:line="267" w:lineRule="auto"/>
        <w:ind w:left="-5" w:right="115" w:hanging="10"/>
        <w:jc w:val="both"/>
        <w:rPr>
          <w:lang w:val="es-MX"/>
        </w:rPr>
      </w:pPr>
      <w:r w:rsidRPr="00B12054">
        <w:rPr>
          <w:rFonts w:ascii="Courier New" w:eastAsia="Courier New" w:hAnsi="Courier New" w:cs="Courier New"/>
          <w:color w:val="11140C"/>
          <w:sz w:val="20"/>
          <w:lang w:val="es-MX"/>
        </w:rPr>
        <w:t>El principal sector económico del estado es el turismo que está concentrado en la Ciudad de Oaxaca y los destinos de playa de</w:t>
      </w:r>
    </w:p>
    <w:p w:rsidR="008D2989" w:rsidRPr="00B12054" w:rsidRDefault="00B12054">
      <w:pPr>
        <w:spacing w:after="149" w:line="267" w:lineRule="auto"/>
        <w:ind w:left="-5" w:right="115" w:hanging="10"/>
        <w:jc w:val="both"/>
        <w:rPr>
          <w:lang w:val="es-MX"/>
        </w:rPr>
      </w:pPr>
      <w:r>
        <w:rPr>
          <w:noProof/>
        </w:rPr>
        <mc:AlternateContent>
          <mc:Choice Requires="wpg">
            <w:drawing>
              <wp:anchor distT="0" distB="0" distL="114300" distR="114300" simplePos="0" relativeHeight="251661312" behindDoc="1" locked="0" layoutInCell="1" allowOverlap="1">
                <wp:simplePos x="0" y="0"/>
                <wp:positionH relativeFrom="column">
                  <wp:posOffset>119496</wp:posOffset>
                </wp:positionH>
                <wp:positionV relativeFrom="paragraph">
                  <wp:posOffset>-223803</wp:posOffset>
                </wp:positionV>
                <wp:extent cx="6061769" cy="7534388"/>
                <wp:effectExtent l="0" t="0" r="0" b="0"/>
                <wp:wrapNone/>
                <wp:docPr id="11556" name="Group 11556"/>
                <wp:cNvGraphicFramePr/>
                <a:graphic xmlns:a="http://schemas.openxmlformats.org/drawingml/2006/main">
                  <a:graphicData uri="http://schemas.microsoft.com/office/word/2010/wordprocessingGroup">
                    <wpg:wgp>
                      <wpg:cNvGrpSpPr/>
                      <wpg:grpSpPr>
                        <a:xfrm>
                          <a:off x="0" y="0"/>
                          <a:ext cx="6061769" cy="7534388"/>
                          <a:chOff x="0" y="0"/>
                          <a:chExt cx="6061769" cy="7534388"/>
                        </a:xfrm>
                      </wpg:grpSpPr>
                      <wps:wsp>
                        <wps:cNvPr id="510" name="Rectangle 510"/>
                        <wps:cNvSpPr/>
                        <wps:spPr>
                          <a:xfrm rot="-3138328">
                            <a:off x="-1914540" y="2175752"/>
                            <a:ext cx="11891235" cy="999944"/>
                          </a:xfrm>
                          <a:prstGeom prst="rect">
                            <a:avLst/>
                          </a:prstGeom>
                          <a:ln>
                            <a:noFill/>
                          </a:ln>
                        </wps:spPr>
                        <wps:txbx>
                          <w:txbxContent>
                            <w:p w:rsidR="008D2989" w:rsidRDefault="00B12054">
                              <w:r>
                                <w:rPr>
                                  <w:rFonts w:ascii="Arial" w:eastAsia="Arial" w:hAnsi="Arial" w:cs="Arial"/>
                                  <w:color w:val="646464"/>
                                  <w:sz w:val="128"/>
                                </w:rPr>
                                <w:t>DRAFT-CONFIDENTIAL</w:t>
                              </w:r>
                            </w:p>
                          </w:txbxContent>
                        </wps:txbx>
                        <wps:bodyPr horzOverflow="overflow" vert="horz" lIns="0" tIns="0" rIns="0" bIns="0" rtlCol="0">
                          <a:noAutofit/>
                        </wps:bodyPr>
                      </wps:wsp>
                    </wpg:wgp>
                  </a:graphicData>
                </a:graphic>
              </wp:anchor>
            </w:drawing>
          </mc:Choice>
          <mc:Fallback xmlns:a="http://schemas.openxmlformats.org/drawingml/2006/main">
            <w:pict>
              <v:group id="Group 11556" style="width:477.305pt;height:593.259pt;position:absolute;z-index:-2147483620;mso-position-horizontal-relative:text;mso-position-horizontal:absolute;margin-left:9.4091pt;mso-position-vertical-relative:text;margin-top:-17.6224pt;" coordsize="60617,75343">
                <v:rect id="Rectangle 510" style="position:absolute;width:118912;height:9999;left:-19145;top:21757;rotation:270;" filled="f" stroked="f">
                  <v:textbox inset="0,0,0,0" style="layout-flow:vertical;mso-layout-flow-alt:bottom-to-top">
                    <w:txbxContent>
                      <w:p>
                        <w:pPr>
                          <w:spacing w:before="0" w:after="160" w:line="259" w:lineRule="auto"/>
                        </w:pPr>
                        <w:r>
                          <w:rPr>
                            <w:rFonts w:cs="Arial" w:hAnsi="Arial" w:eastAsia="Arial" w:ascii="Arial"/>
                            <w:color w:val="646464"/>
                            <w:sz w:val="128"/>
                          </w:rPr>
                          <w:t xml:space="preserve">DRAFT-CONFIDENTIAL</w:t>
                        </w:r>
                      </w:p>
                    </w:txbxContent>
                  </v:textbox>
                </v:rect>
              </v:group>
            </w:pict>
          </mc:Fallback>
        </mc:AlternateContent>
      </w:r>
      <w:r w:rsidRPr="00B12054">
        <w:rPr>
          <w:rFonts w:ascii="Courier New" w:eastAsia="Courier New" w:hAnsi="Courier New" w:cs="Courier New"/>
          <w:color w:val="11140C"/>
          <w:sz w:val="20"/>
          <w:lang w:val="es-MX"/>
        </w:rPr>
        <w:t>Huatulco y Puerto Escondido, en el Océano Pacífico. Se han anunciado iniciativas para contribuir a la divers</w:t>
      </w:r>
      <w:r w:rsidRPr="00B12054">
        <w:rPr>
          <w:rFonts w:ascii="Courier New" w:eastAsia="Courier New" w:hAnsi="Courier New" w:cs="Courier New"/>
          <w:color w:val="11140C"/>
          <w:sz w:val="20"/>
          <w:lang w:val="es-MX"/>
        </w:rPr>
        <w:t>ificación de la economía. Por ejemplo, el gobierno federal está contemplando la creación de una Zona Económica Especial que ofrecerá incentivos impositivas para el desarrollo industrial en Oaxaca. Adicionalmente, se ha anunciado la construcción de un nuevo</w:t>
      </w:r>
      <w:r w:rsidRPr="00B12054">
        <w:rPr>
          <w:rFonts w:ascii="Courier New" w:eastAsia="Courier New" w:hAnsi="Courier New" w:cs="Courier New"/>
          <w:color w:val="11140C"/>
          <w:sz w:val="20"/>
          <w:lang w:val="es-MX"/>
        </w:rPr>
        <w:t xml:space="preserve"> parque eólica que se requerirá inversiones de MXN 1,200 millones. Sin embargo, estas iniciativas solo empezarán a generar beneficios económicos para el estado en el largo plazo. Actualmente Oaxaca genera niveles de riqueza muy por debajo del promedio naci</w:t>
      </w:r>
      <w:r w:rsidRPr="00B12054">
        <w:rPr>
          <w:rFonts w:ascii="Courier New" w:eastAsia="Courier New" w:hAnsi="Courier New" w:cs="Courier New"/>
          <w:color w:val="11140C"/>
          <w:sz w:val="20"/>
          <w:lang w:val="es-MX"/>
        </w:rPr>
        <w:t>onal, debido a la prominencia de la agricultura de subsistencia y los bajos niveles de actividad industrial en el resto del estado. En 2015, el PIB per cápita estatal ascendió a alrededor del 48.2% de la cifra nacional, un nivel que se encuentra por debajo</w:t>
      </w:r>
      <w:r w:rsidRPr="00B12054">
        <w:rPr>
          <w:rFonts w:ascii="Courier New" w:eastAsia="Courier New" w:hAnsi="Courier New" w:cs="Courier New"/>
          <w:color w:val="11140C"/>
          <w:sz w:val="20"/>
          <w:lang w:val="es-MX"/>
        </w:rPr>
        <w:t xml:space="preserve"> de sus pares nacionales.</w:t>
      </w:r>
    </w:p>
    <w:p w:rsidR="008D2989" w:rsidRPr="00B12054" w:rsidRDefault="00B12054">
      <w:pPr>
        <w:spacing w:after="149" w:line="267" w:lineRule="auto"/>
        <w:ind w:left="-5" w:right="204" w:hanging="10"/>
        <w:jc w:val="both"/>
        <w:rPr>
          <w:lang w:val="es-MX"/>
        </w:rPr>
      </w:pPr>
      <w:r w:rsidRPr="00B12054">
        <w:rPr>
          <w:rFonts w:ascii="Courier New" w:eastAsia="Courier New" w:hAnsi="Courier New" w:cs="Courier New"/>
          <w:color w:val="11140C"/>
          <w:sz w:val="20"/>
          <w:lang w:val="es-MX"/>
        </w:rPr>
        <w:t>Estas limitaciones relativas de la economía regional generan ingresos propios por debajo de la mediana de los estados calificados por Moody’s en Ba y constituye uno de los retos más importantes para Oaxaca dado que restringe su ca</w:t>
      </w:r>
      <w:r w:rsidRPr="00B12054">
        <w:rPr>
          <w:rFonts w:ascii="Courier New" w:eastAsia="Courier New" w:hAnsi="Courier New" w:cs="Courier New"/>
          <w:color w:val="11140C"/>
          <w:sz w:val="20"/>
          <w:lang w:val="es-MX"/>
        </w:rPr>
        <w:t>pacidad para financiar proyectos de inversión. Los ingresos propios del estado cayeron a 4.8% de los ingresos totales durante 2016 de 5.2% en 2015, en parte como consecuencia de un programa de descuentos que se ofreció durante el año para al pago del impue</w:t>
      </w:r>
      <w:r w:rsidRPr="00B12054">
        <w:rPr>
          <w:rFonts w:ascii="Courier New" w:eastAsia="Courier New" w:hAnsi="Courier New" w:cs="Courier New"/>
          <w:color w:val="11140C"/>
          <w:sz w:val="20"/>
          <w:lang w:val="es-MX"/>
        </w:rPr>
        <w:t xml:space="preserve">sto sobre tenencia. </w:t>
      </w:r>
      <w:r w:rsidRPr="00B12054">
        <w:rPr>
          <w:rFonts w:ascii="Courier New" w:eastAsia="Courier New" w:hAnsi="Courier New" w:cs="Courier New"/>
          <w:color w:val="11140C"/>
          <w:sz w:val="20"/>
          <w:lang w:val="es-MX"/>
        </w:rPr>
        <w:lastRenderedPageBreak/>
        <w:t>Esperamos que Oaxaca continuará registrando niveles bajos de ingresos propios de alrededor 4.5-5% de los ingresos totales durante 2017.</w:t>
      </w:r>
    </w:p>
    <w:p w:rsidR="008D2989" w:rsidRPr="00B12054" w:rsidRDefault="00B12054">
      <w:pPr>
        <w:pStyle w:val="Ttulo3"/>
        <w:ind w:left="-5"/>
        <w:rPr>
          <w:lang w:val="es-MX"/>
        </w:rPr>
      </w:pPr>
      <w:r w:rsidRPr="00B12054">
        <w:rPr>
          <w:lang w:val="es-MX"/>
        </w:rPr>
        <w:t>Bajo pasivo por pensiones</w:t>
      </w:r>
    </w:p>
    <w:p w:rsidR="008D2989" w:rsidRPr="00B12054" w:rsidRDefault="00B12054">
      <w:pPr>
        <w:spacing w:after="149" w:line="267" w:lineRule="auto"/>
        <w:ind w:left="-5" w:right="115" w:hanging="10"/>
        <w:jc w:val="both"/>
        <w:rPr>
          <w:lang w:val="es-MX"/>
        </w:rPr>
      </w:pPr>
      <w:r w:rsidRPr="00B12054">
        <w:rPr>
          <w:rFonts w:ascii="Courier New" w:eastAsia="Courier New" w:hAnsi="Courier New" w:cs="Courier New"/>
          <w:color w:val="11140C"/>
          <w:sz w:val="20"/>
          <w:lang w:val="es-MX"/>
        </w:rPr>
        <w:t>Oaxaca enfrenta pasivos por pensiones no fondeados relativamente bajos con</w:t>
      </w:r>
      <w:r w:rsidRPr="00B12054">
        <w:rPr>
          <w:rFonts w:ascii="Courier New" w:eastAsia="Courier New" w:hAnsi="Courier New" w:cs="Courier New"/>
          <w:color w:val="11140C"/>
          <w:sz w:val="20"/>
          <w:lang w:val="es-MX"/>
        </w:rPr>
        <w:t xml:space="preserve"> respecto a otros estados mexicanos calificados por Moody’s. Los resultados de un estudio actuarial independiente de 2014 muestran que los pasivos por pensiones no fondeados fueron equivalentes a 28.9% de los ingresos totales en 2015. No han publicado una </w:t>
      </w:r>
      <w:r w:rsidRPr="00B12054">
        <w:rPr>
          <w:rFonts w:ascii="Courier New" w:eastAsia="Courier New" w:hAnsi="Courier New" w:cs="Courier New"/>
          <w:color w:val="11140C"/>
          <w:sz w:val="20"/>
          <w:lang w:val="es-MX"/>
        </w:rPr>
        <w:t>nuevo estudio actuarial desde entonces. La reforma incorporó aumentos en las aportaciones del empleado y del patrón e incrementos a los años de servicio y edades mínimas de retiro. Como consecuencia, se estima que el sistema de pensiones se va a mantener s</w:t>
      </w:r>
      <w:r w:rsidRPr="00B12054">
        <w:rPr>
          <w:rFonts w:ascii="Courier New" w:eastAsia="Courier New" w:hAnsi="Courier New" w:cs="Courier New"/>
          <w:color w:val="11140C"/>
          <w:sz w:val="20"/>
          <w:lang w:val="es-MX"/>
        </w:rPr>
        <w:t>olvente hasta el 2023. Si bien el pasivo remanente por pensiones no fondeado podría ejercer presión a las finanzas estatales en el mediano plazo, consideramos la reforma y la reducción del pasivo como un factor crediticio positivo.</w:t>
      </w:r>
      <w:r w:rsidRPr="00B12054">
        <w:rPr>
          <w:lang w:val="es-MX"/>
        </w:rPr>
        <w:br w:type="page"/>
      </w:r>
    </w:p>
    <w:p w:rsidR="008D2989" w:rsidRDefault="00B12054">
      <w:pPr>
        <w:spacing w:after="0"/>
        <w:ind w:left="-12"/>
      </w:pPr>
      <w:r>
        <w:rPr>
          <w:noProof/>
        </w:rPr>
        <w:lastRenderedPageBreak/>
        <w:drawing>
          <wp:inline distT="0" distB="0" distL="0" distR="0">
            <wp:extent cx="6626352" cy="7461504"/>
            <wp:effectExtent l="0" t="0" r="0" b="0"/>
            <wp:docPr id="14032" name="Picture 14032"/>
            <wp:cNvGraphicFramePr/>
            <a:graphic xmlns:a="http://schemas.openxmlformats.org/drawingml/2006/main">
              <a:graphicData uri="http://schemas.openxmlformats.org/drawingml/2006/picture">
                <pic:pic xmlns:pic="http://schemas.openxmlformats.org/drawingml/2006/picture">
                  <pic:nvPicPr>
                    <pic:cNvPr id="14032" name="Picture 14032"/>
                    <pic:cNvPicPr/>
                  </pic:nvPicPr>
                  <pic:blipFill>
                    <a:blip r:embed="rId16"/>
                    <a:stretch>
                      <a:fillRect/>
                    </a:stretch>
                  </pic:blipFill>
                  <pic:spPr>
                    <a:xfrm>
                      <a:off x="0" y="0"/>
                      <a:ext cx="6626352" cy="7461504"/>
                    </a:xfrm>
                    <a:prstGeom prst="rect">
                      <a:avLst/>
                    </a:prstGeom>
                  </pic:spPr>
                </pic:pic>
              </a:graphicData>
            </a:graphic>
          </wp:inline>
        </w:drawing>
      </w:r>
    </w:p>
    <w:p w:rsidR="008D2989" w:rsidRDefault="00B12054">
      <w:pPr>
        <w:spacing w:after="0"/>
      </w:pPr>
      <w:r>
        <w:rPr>
          <w:noProof/>
        </w:rPr>
        <w:lastRenderedPageBreak/>
        <mc:AlternateContent>
          <mc:Choice Requires="wpg">
            <w:drawing>
              <wp:inline distT="0" distB="0" distL="0" distR="0">
                <wp:extent cx="6181264" cy="7560595"/>
                <wp:effectExtent l="0" t="0" r="0" b="0"/>
                <wp:docPr id="11857" name="Group 11857"/>
                <wp:cNvGraphicFramePr/>
                <a:graphic xmlns:a="http://schemas.openxmlformats.org/drawingml/2006/main">
                  <a:graphicData uri="http://schemas.microsoft.com/office/word/2010/wordprocessingGroup">
                    <wpg:wgp>
                      <wpg:cNvGrpSpPr/>
                      <wpg:grpSpPr>
                        <a:xfrm>
                          <a:off x="0" y="0"/>
                          <a:ext cx="6181264" cy="7560595"/>
                          <a:chOff x="0" y="0"/>
                          <a:chExt cx="6181264" cy="7560595"/>
                        </a:xfrm>
                      </wpg:grpSpPr>
                      <wps:wsp>
                        <wps:cNvPr id="893" name="Rectangle 893"/>
                        <wps:cNvSpPr/>
                        <wps:spPr>
                          <a:xfrm>
                            <a:off x="0" y="0"/>
                            <a:ext cx="1221036" cy="242014"/>
                          </a:xfrm>
                          <a:prstGeom prst="rect">
                            <a:avLst/>
                          </a:prstGeom>
                          <a:ln>
                            <a:noFill/>
                          </a:ln>
                        </wps:spPr>
                        <wps:txbx>
                          <w:txbxContent>
                            <w:p w:rsidR="008D2989" w:rsidRDefault="00B12054">
                              <w:r>
                                <w:rPr>
                                  <w:rFonts w:ascii="Courier New" w:eastAsia="Courier New" w:hAnsi="Courier New" w:cs="Courier New"/>
                                  <w:b/>
                                  <w:color w:val="215A98"/>
                                  <w:w w:val="71"/>
                                  <w:sz w:val="24"/>
                                </w:rPr>
                                <w:t>Calificaciones</w:t>
                              </w:r>
                            </w:p>
                          </w:txbxContent>
                        </wps:txbx>
                        <wps:bodyPr horzOverflow="overflow" vert="horz" lIns="0" tIns="0" rIns="0" bIns="0" rtlCol="0">
                          <a:noAutofit/>
                        </wps:bodyPr>
                      </wps:wsp>
                      <wps:wsp>
                        <wps:cNvPr id="894" name="Rectangle 894"/>
                        <wps:cNvSpPr/>
                        <wps:spPr>
                          <a:xfrm>
                            <a:off x="0" y="363791"/>
                            <a:ext cx="419162" cy="141176"/>
                          </a:xfrm>
                          <a:prstGeom prst="rect">
                            <a:avLst/>
                          </a:prstGeom>
                          <a:ln>
                            <a:noFill/>
                          </a:ln>
                        </wps:spPr>
                        <wps:txbx>
                          <w:txbxContent>
                            <w:p w:rsidR="008D2989" w:rsidRDefault="00B12054">
                              <w:r>
                                <w:rPr>
                                  <w:rFonts w:ascii="Courier New" w:eastAsia="Courier New" w:hAnsi="Courier New" w:cs="Courier New"/>
                                  <w:color w:val="11140C"/>
                                  <w:w w:val="73"/>
                                  <w:sz w:val="14"/>
                                </w:rPr>
                                <w:t>E</w:t>
                              </w:r>
                              <w:r>
                                <w:rPr>
                                  <w:rFonts w:ascii="Courier New" w:eastAsia="Courier New" w:hAnsi="Courier New" w:cs="Courier New"/>
                                  <w:color w:val="11140C"/>
                                  <w:w w:val="73"/>
                                  <w:sz w:val="14"/>
                                </w:rPr>
                                <w:t>xhibit</w:t>
                              </w:r>
                              <w:r>
                                <w:rPr>
                                  <w:rFonts w:ascii="Courier New" w:eastAsia="Courier New" w:hAnsi="Courier New" w:cs="Courier New"/>
                                  <w:color w:val="11140C"/>
                                  <w:spacing w:val="-88"/>
                                  <w:w w:val="73"/>
                                  <w:sz w:val="14"/>
                                </w:rPr>
                                <w:t xml:space="preserve"> </w:t>
                              </w:r>
                              <w:r>
                                <w:rPr>
                                  <w:rFonts w:ascii="Courier New" w:eastAsia="Courier New" w:hAnsi="Courier New" w:cs="Courier New"/>
                                  <w:color w:val="11140C"/>
                                  <w:w w:val="73"/>
                                  <w:sz w:val="14"/>
                                </w:rPr>
                                <w:t>5</w:t>
                              </w:r>
                            </w:p>
                          </w:txbxContent>
                        </wps:txbx>
                        <wps:bodyPr horzOverflow="overflow" vert="horz" lIns="0" tIns="0" rIns="0" bIns="0" rtlCol="0">
                          <a:noAutofit/>
                        </wps:bodyPr>
                      </wps:wsp>
                      <wps:wsp>
                        <wps:cNvPr id="896" name="Shape 896"/>
                        <wps:cNvSpPr/>
                        <wps:spPr>
                          <a:xfrm>
                            <a:off x="0" y="482549"/>
                            <a:ext cx="2154555" cy="0"/>
                          </a:xfrm>
                          <a:custGeom>
                            <a:avLst/>
                            <a:gdLst/>
                            <a:ahLst/>
                            <a:cxnLst/>
                            <a:rect l="0" t="0" r="0" b="0"/>
                            <a:pathLst>
                              <a:path w="2154555">
                                <a:moveTo>
                                  <a:pt x="0" y="0"/>
                                </a:moveTo>
                                <a:lnTo>
                                  <a:pt x="2154555" y="0"/>
                                </a:lnTo>
                              </a:path>
                            </a:pathLst>
                          </a:custGeom>
                          <a:ln w="12700" cap="flat">
                            <a:miter lim="127000"/>
                          </a:ln>
                        </wps:spPr>
                        <wps:style>
                          <a:lnRef idx="1">
                            <a:srgbClr val="11140C"/>
                          </a:lnRef>
                          <a:fillRef idx="0">
                            <a:srgbClr val="000000">
                              <a:alpha val="0"/>
                            </a:srgbClr>
                          </a:fillRef>
                          <a:effectRef idx="0">
                            <a:scrgbClr r="0" g="0" b="0"/>
                          </a:effectRef>
                          <a:fontRef idx="none"/>
                        </wps:style>
                        <wps:bodyPr/>
                      </wps:wsp>
                      <wps:wsp>
                        <wps:cNvPr id="897" name="Shape 897"/>
                        <wps:cNvSpPr/>
                        <wps:spPr>
                          <a:xfrm>
                            <a:off x="0" y="609549"/>
                            <a:ext cx="2154555" cy="0"/>
                          </a:xfrm>
                          <a:custGeom>
                            <a:avLst/>
                            <a:gdLst/>
                            <a:ahLst/>
                            <a:cxnLst/>
                            <a:rect l="0" t="0" r="0" b="0"/>
                            <a:pathLst>
                              <a:path w="2154555">
                                <a:moveTo>
                                  <a:pt x="2154555" y="0"/>
                                </a:moveTo>
                                <a:lnTo>
                                  <a:pt x="0" y="0"/>
                                </a:lnTo>
                              </a:path>
                            </a:pathLst>
                          </a:custGeom>
                          <a:ln w="12700" cap="flat">
                            <a:miter lim="127000"/>
                          </a:ln>
                        </wps:spPr>
                        <wps:style>
                          <a:lnRef idx="1">
                            <a:srgbClr val="11140C"/>
                          </a:lnRef>
                          <a:fillRef idx="0">
                            <a:srgbClr val="000000">
                              <a:alpha val="0"/>
                            </a:srgbClr>
                          </a:fillRef>
                          <a:effectRef idx="0">
                            <a:scrgbClr r="0" g="0" b="0"/>
                          </a:effectRef>
                          <a:fontRef idx="none"/>
                        </wps:style>
                        <wps:bodyPr/>
                      </wps:wsp>
                      <wps:wsp>
                        <wps:cNvPr id="898" name="Rectangle 898"/>
                        <wps:cNvSpPr/>
                        <wps:spPr>
                          <a:xfrm>
                            <a:off x="0" y="480040"/>
                            <a:ext cx="507756" cy="151259"/>
                          </a:xfrm>
                          <a:prstGeom prst="rect">
                            <a:avLst/>
                          </a:prstGeom>
                          <a:ln>
                            <a:noFill/>
                          </a:ln>
                        </wps:spPr>
                        <wps:txbx>
                          <w:txbxContent>
                            <w:p w:rsidR="008D2989" w:rsidRDefault="00B12054">
                              <w:r>
                                <w:rPr>
                                  <w:rFonts w:ascii="Courier New" w:eastAsia="Courier New" w:hAnsi="Courier New" w:cs="Courier New"/>
                                  <w:b/>
                                  <w:color w:val="215A98"/>
                                  <w:w w:val="82"/>
                                  <w:sz w:val="15"/>
                                </w:rPr>
                                <w:t>Category</w:t>
                              </w:r>
                            </w:p>
                          </w:txbxContent>
                        </wps:txbx>
                        <wps:bodyPr horzOverflow="overflow" vert="horz" lIns="0" tIns="0" rIns="0" bIns="0" rtlCol="0">
                          <a:noAutofit/>
                        </wps:bodyPr>
                      </wps:wsp>
                      <wps:wsp>
                        <wps:cNvPr id="900" name="Shape 900"/>
                        <wps:cNvSpPr/>
                        <wps:spPr>
                          <a:xfrm>
                            <a:off x="2154555" y="482549"/>
                            <a:ext cx="1160145" cy="0"/>
                          </a:xfrm>
                          <a:custGeom>
                            <a:avLst/>
                            <a:gdLst/>
                            <a:ahLst/>
                            <a:cxnLst/>
                            <a:rect l="0" t="0" r="0" b="0"/>
                            <a:pathLst>
                              <a:path w="1160145">
                                <a:moveTo>
                                  <a:pt x="0" y="0"/>
                                </a:moveTo>
                                <a:lnTo>
                                  <a:pt x="1160145" y="0"/>
                                </a:lnTo>
                              </a:path>
                            </a:pathLst>
                          </a:custGeom>
                          <a:ln w="12700" cap="flat">
                            <a:miter lim="127000"/>
                          </a:ln>
                        </wps:spPr>
                        <wps:style>
                          <a:lnRef idx="1">
                            <a:srgbClr val="11140C"/>
                          </a:lnRef>
                          <a:fillRef idx="0">
                            <a:srgbClr val="000000">
                              <a:alpha val="0"/>
                            </a:srgbClr>
                          </a:fillRef>
                          <a:effectRef idx="0">
                            <a:scrgbClr r="0" g="0" b="0"/>
                          </a:effectRef>
                          <a:fontRef idx="none"/>
                        </wps:style>
                        <wps:bodyPr/>
                      </wps:wsp>
                      <wps:wsp>
                        <wps:cNvPr id="901" name="Shape 901"/>
                        <wps:cNvSpPr/>
                        <wps:spPr>
                          <a:xfrm>
                            <a:off x="2154555" y="609549"/>
                            <a:ext cx="1160145" cy="0"/>
                          </a:xfrm>
                          <a:custGeom>
                            <a:avLst/>
                            <a:gdLst/>
                            <a:ahLst/>
                            <a:cxnLst/>
                            <a:rect l="0" t="0" r="0" b="0"/>
                            <a:pathLst>
                              <a:path w="1160145">
                                <a:moveTo>
                                  <a:pt x="1160145" y="0"/>
                                </a:moveTo>
                                <a:lnTo>
                                  <a:pt x="0" y="0"/>
                                </a:lnTo>
                              </a:path>
                            </a:pathLst>
                          </a:custGeom>
                          <a:ln w="12700" cap="flat">
                            <a:miter lim="127000"/>
                          </a:ln>
                        </wps:spPr>
                        <wps:style>
                          <a:lnRef idx="1">
                            <a:srgbClr val="11140C"/>
                          </a:lnRef>
                          <a:fillRef idx="0">
                            <a:srgbClr val="000000">
                              <a:alpha val="0"/>
                            </a:srgbClr>
                          </a:fillRef>
                          <a:effectRef idx="0">
                            <a:scrgbClr r="0" g="0" b="0"/>
                          </a:effectRef>
                          <a:fontRef idx="none"/>
                        </wps:style>
                        <wps:bodyPr/>
                      </wps:wsp>
                      <wps:wsp>
                        <wps:cNvPr id="11683" name="Rectangle 11683"/>
                        <wps:cNvSpPr/>
                        <wps:spPr>
                          <a:xfrm>
                            <a:off x="2689314" y="480040"/>
                            <a:ext cx="772440" cy="151259"/>
                          </a:xfrm>
                          <a:prstGeom prst="rect">
                            <a:avLst/>
                          </a:prstGeom>
                          <a:ln>
                            <a:noFill/>
                          </a:ln>
                        </wps:spPr>
                        <wps:txbx>
                          <w:txbxContent>
                            <w:p w:rsidR="008D2989" w:rsidRDefault="00B12054">
                              <w:r>
                                <w:rPr>
                                  <w:rFonts w:ascii="Courier New" w:eastAsia="Courier New" w:hAnsi="Courier New" w:cs="Courier New"/>
                                  <w:b/>
                                  <w:color w:val="215A98"/>
                                  <w:w w:val="60"/>
                                  <w:sz w:val="15"/>
                                </w:rPr>
                                <w:t>Moody's</w:t>
                              </w:r>
                              <w:r>
                                <w:rPr>
                                  <w:rFonts w:ascii="Courier New" w:eastAsia="Courier New" w:hAnsi="Courier New" w:cs="Courier New"/>
                                  <w:b/>
                                  <w:color w:val="215A98"/>
                                  <w:spacing w:val="-20"/>
                                  <w:w w:val="60"/>
                                  <w:sz w:val="15"/>
                                </w:rPr>
                                <w:t xml:space="preserve"> </w:t>
                              </w:r>
                              <w:r>
                                <w:rPr>
                                  <w:rFonts w:ascii="Courier New" w:eastAsia="Courier New" w:hAnsi="Courier New" w:cs="Courier New"/>
                                  <w:b/>
                                  <w:color w:val="215A98"/>
                                  <w:w w:val="60"/>
                                  <w:sz w:val="15"/>
                                </w:rPr>
                                <w:t>Ratin</w:t>
                              </w:r>
                            </w:p>
                          </w:txbxContent>
                        </wps:txbx>
                        <wps:bodyPr horzOverflow="overflow" vert="horz" lIns="0" tIns="0" rIns="0" bIns="0" rtlCol="0">
                          <a:noAutofit/>
                        </wps:bodyPr>
                      </wps:wsp>
                      <wps:wsp>
                        <wps:cNvPr id="11684" name="Rectangle 11684"/>
                        <wps:cNvSpPr/>
                        <wps:spPr>
                          <a:xfrm>
                            <a:off x="3270095" y="480040"/>
                            <a:ext cx="59358" cy="151259"/>
                          </a:xfrm>
                          <a:prstGeom prst="rect">
                            <a:avLst/>
                          </a:prstGeom>
                          <a:ln>
                            <a:noFill/>
                          </a:ln>
                        </wps:spPr>
                        <wps:txbx>
                          <w:txbxContent>
                            <w:p w:rsidR="008D2989" w:rsidRDefault="00B12054">
                              <w:r>
                                <w:rPr>
                                  <w:rFonts w:ascii="Courier New" w:eastAsia="Courier New" w:hAnsi="Courier New" w:cs="Courier New"/>
                                  <w:b/>
                                  <w:color w:val="215A98"/>
                                  <w:w w:val="60"/>
                                  <w:sz w:val="15"/>
                                </w:rPr>
                                <w:t>g</w:t>
                              </w:r>
                            </w:p>
                          </w:txbxContent>
                        </wps:txbx>
                        <wps:bodyPr horzOverflow="overflow" vert="horz" lIns="0" tIns="0" rIns="0" bIns="0" rtlCol="0">
                          <a:noAutofit/>
                        </wps:bodyPr>
                      </wps:wsp>
                      <wps:wsp>
                        <wps:cNvPr id="903" name="Shape 903"/>
                        <wps:cNvSpPr/>
                        <wps:spPr>
                          <a:xfrm>
                            <a:off x="0" y="609549"/>
                            <a:ext cx="2154555" cy="0"/>
                          </a:xfrm>
                          <a:custGeom>
                            <a:avLst/>
                            <a:gdLst/>
                            <a:ahLst/>
                            <a:cxnLst/>
                            <a:rect l="0" t="0" r="0" b="0"/>
                            <a:pathLst>
                              <a:path w="2154555">
                                <a:moveTo>
                                  <a:pt x="0" y="0"/>
                                </a:moveTo>
                                <a:lnTo>
                                  <a:pt x="2154555" y="0"/>
                                </a:lnTo>
                              </a:path>
                            </a:pathLst>
                          </a:custGeom>
                          <a:ln w="12700" cap="flat">
                            <a:miter lim="127000"/>
                          </a:ln>
                        </wps:spPr>
                        <wps:style>
                          <a:lnRef idx="1">
                            <a:srgbClr val="11140C"/>
                          </a:lnRef>
                          <a:fillRef idx="0">
                            <a:srgbClr val="000000">
                              <a:alpha val="0"/>
                            </a:srgbClr>
                          </a:fillRef>
                          <a:effectRef idx="0">
                            <a:scrgbClr r="0" g="0" b="0"/>
                          </a:effectRef>
                          <a:fontRef idx="none"/>
                        </wps:style>
                        <wps:bodyPr/>
                      </wps:wsp>
                      <wps:wsp>
                        <wps:cNvPr id="904" name="Shape 904"/>
                        <wps:cNvSpPr/>
                        <wps:spPr>
                          <a:xfrm>
                            <a:off x="0" y="747027"/>
                            <a:ext cx="2154555" cy="0"/>
                          </a:xfrm>
                          <a:custGeom>
                            <a:avLst/>
                            <a:gdLst/>
                            <a:ahLst/>
                            <a:cxnLst/>
                            <a:rect l="0" t="0" r="0" b="0"/>
                            <a:pathLst>
                              <a:path w="2154555">
                                <a:moveTo>
                                  <a:pt x="2154555" y="0"/>
                                </a:moveTo>
                                <a:lnTo>
                                  <a:pt x="0" y="0"/>
                                </a:lnTo>
                              </a:path>
                            </a:pathLst>
                          </a:custGeom>
                          <a:ln w="3175" cap="flat">
                            <a:miter lim="127000"/>
                          </a:ln>
                        </wps:spPr>
                        <wps:style>
                          <a:lnRef idx="1">
                            <a:srgbClr val="11140C"/>
                          </a:lnRef>
                          <a:fillRef idx="0">
                            <a:srgbClr val="000000">
                              <a:alpha val="0"/>
                            </a:srgbClr>
                          </a:fillRef>
                          <a:effectRef idx="0">
                            <a:scrgbClr r="0" g="0" b="0"/>
                          </a:effectRef>
                          <a:fontRef idx="none"/>
                        </wps:style>
                        <wps:bodyPr/>
                      </wps:wsp>
                      <wps:wsp>
                        <wps:cNvPr id="905" name="Rectangle 905"/>
                        <wps:cNvSpPr/>
                        <wps:spPr>
                          <a:xfrm>
                            <a:off x="0" y="607040"/>
                            <a:ext cx="1091019" cy="151259"/>
                          </a:xfrm>
                          <a:prstGeom prst="rect">
                            <a:avLst/>
                          </a:prstGeom>
                          <a:ln>
                            <a:noFill/>
                          </a:ln>
                        </wps:spPr>
                        <wps:txbx>
                          <w:txbxContent>
                            <w:p w:rsidR="008D2989" w:rsidRDefault="00B12054">
                              <w:r>
                                <w:rPr>
                                  <w:rFonts w:ascii="Courier New" w:eastAsia="Courier New" w:hAnsi="Courier New" w:cs="Courier New"/>
                                  <w:b/>
                                  <w:color w:val="11140C"/>
                                  <w:w w:val="95"/>
                                  <w:sz w:val="15"/>
                                </w:rPr>
                                <w:t>OAXACA,</w:t>
                              </w:r>
                              <w:r>
                                <w:rPr>
                                  <w:rFonts w:ascii="Courier New" w:eastAsia="Courier New" w:hAnsi="Courier New" w:cs="Courier New"/>
                                  <w:b/>
                                  <w:color w:val="11140C"/>
                                  <w:spacing w:val="-108"/>
                                  <w:w w:val="95"/>
                                  <w:sz w:val="15"/>
                                </w:rPr>
                                <w:t xml:space="preserve"> </w:t>
                              </w:r>
                              <w:r>
                                <w:rPr>
                                  <w:rFonts w:ascii="Courier New" w:eastAsia="Courier New" w:hAnsi="Courier New" w:cs="Courier New"/>
                                  <w:b/>
                                  <w:color w:val="11140C"/>
                                  <w:w w:val="95"/>
                                  <w:sz w:val="15"/>
                                </w:rPr>
                                <w:t>STATE</w:t>
                              </w:r>
                              <w:r>
                                <w:rPr>
                                  <w:rFonts w:ascii="Courier New" w:eastAsia="Courier New" w:hAnsi="Courier New" w:cs="Courier New"/>
                                  <w:b/>
                                  <w:color w:val="11140C"/>
                                  <w:spacing w:val="-72"/>
                                  <w:w w:val="95"/>
                                  <w:sz w:val="15"/>
                                </w:rPr>
                                <w:t xml:space="preserve"> </w:t>
                              </w:r>
                              <w:r>
                                <w:rPr>
                                  <w:rFonts w:ascii="Courier New" w:eastAsia="Courier New" w:hAnsi="Courier New" w:cs="Courier New"/>
                                  <w:b/>
                                  <w:color w:val="11140C"/>
                                  <w:w w:val="95"/>
                                  <w:sz w:val="15"/>
                                </w:rPr>
                                <w:t>OF</w:t>
                              </w:r>
                            </w:p>
                          </w:txbxContent>
                        </wps:txbx>
                        <wps:bodyPr horzOverflow="overflow" vert="horz" lIns="0" tIns="0" rIns="0" bIns="0" rtlCol="0">
                          <a:noAutofit/>
                        </wps:bodyPr>
                      </wps:wsp>
                      <wps:wsp>
                        <wps:cNvPr id="906" name="Shape 906"/>
                        <wps:cNvSpPr/>
                        <wps:spPr>
                          <a:xfrm>
                            <a:off x="2154555" y="609549"/>
                            <a:ext cx="1160145" cy="0"/>
                          </a:xfrm>
                          <a:custGeom>
                            <a:avLst/>
                            <a:gdLst/>
                            <a:ahLst/>
                            <a:cxnLst/>
                            <a:rect l="0" t="0" r="0" b="0"/>
                            <a:pathLst>
                              <a:path w="1160145">
                                <a:moveTo>
                                  <a:pt x="0" y="0"/>
                                </a:moveTo>
                                <a:lnTo>
                                  <a:pt x="1160145" y="0"/>
                                </a:lnTo>
                              </a:path>
                            </a:pathLst>
                          </a:custGeom>
                          <a:ln w="12700" cap="flat">
                            <a:miter lim="127000"/>
                          </a:ln>
                        </wps:spPr>
                        <wps:style>
                          <a:lnRef idx="1">
                            <a:srgbClr val="11140C"/>
                          </a:lnRef>
                          <a:fillRef idx="0">
                            <a:srgbClr val="000000">
                              <a:alpha val="0"/>
                            </a:srgbClr>
                          </a:fillRef>
                          <a:effectRef idx="0">
                            <a:scrgbClr r="0" g="0" b="0"/>
                          </a:effectRef>
                          <a:fontRef idx="none"/>
                        </wps:style>
                        <wps:bodyPr/>
                      </wps:wsp>
                      <wps:wsp>
                        <wps:cNvPr id="907" name="Shape 907"/>
                        <wps:cNvSpPr/>
                        <wps:spPr>
                          <a:xfrm>
                            <a:off x="2154555" y="747027"/>
                            <a:ext cx="1160145" cy="0"/>
                          </a:xfrm>
                          <a:custGeom>
                            <a:avLst/>
                            <a:gdLst/>
                            <a:ahLst/>
                            <a:cxnLst/>
                            <a:rect l="0" t="0" r="0" b="0"/>
                            <a:pathLst>
                              <a:path w="1160145">
                                <a:moveTo>
                                  <a:pt x="1160145" y="0"/>
                                </a:moveTo>
                                <a:lnTo>
                                  <a:pt x="0" y="0"/>
                                </a:lnTo>
                              </a:path>
                            </a:pathLst>
                          </a:custGeom>
                          <a:ln w="3175" cap="flat">
                            <a:miter lim="127000"/>
                          </a:ln>
                        </wps:spPr>
                        <wps:style>
                          <a:lnRef idx="1">
                            <a:srgbClr val="11140C"/>
                          </a:lnRef>
                          <a:fillRef idx="0">
                            <a:srgbClr val="000000">
                              <a:alpha val="0"/>
                            </a:srgbClr>
                          </a:fillRef>
                          <a:effectRef idx="0">
                            <a:scrgbClr r="0" g="0" b="0"/>
                          </a:effectRef>
                          <a:fontRef idx="none"/>
                        </wps:style>
                        <wps:bodyPr/>
                      </wps:wsp>
                      <wps:wsp>
                        <wps:cNvPr id="908" name="Shape 908"/>
                        <wps:cNvSpPr/>
                        <wps:spPr>
                          <a:xfrm>
                            <a:off x="0" y="747027"/>
                            <a:ext cx="2154555" cy="0"/>
                          </a:xfrm>
                          <a:custGeom>
                            <a:avLst/>
                            <a:gdLst/>
                            <a:ahLst/>
                            <a:cxnLst/>
                            <a:rect l="0" t="0" r="0" b="0"/>
                            <a:pathLst>
                              <a:path w="2154555">
                                <a:moveTo>
                                  <a:pt x="0" y="0"/>
                                </a:moveTo>
                                <a:lnTo>
                                  <a:pt x="2154555" y="0"/>
                                </a:lnTo>
                              </a:path>
                            </a:pathLst>
                          </a:custGeom>
                          <a:ln w="3175" cap="flat">
                            <a:miter lim="127000"/>
                          </a:ln>
                        </wps:spPr>
                        <wps:style>
                          <a:lnRef idx="1">
                            <a:srgbClr val="11140C"/>
                          </a:lnRef>
                          <a:fillRef idx="0">
                            <a:srgbClr val="000000">
                              <a:alpha val="0"/>
                            </a:srgbClr>
                          </a:fillRef>
                          <a:effectRef idx="0">
                            <a:scrgbClr r="0" g="0" b="0"/>
                          </a:effectRef>
                          <a:fontRef idx="none"/>
                        </wps:style>
                        <wps:bodyPr/>
                      </wps:wsp>
                      <wps:wsp>
                        <wps:cNvPr id="909" name="Shape 909"/>
                        <wps:cNvSpPr/>
                        <wps:spPr>
                          <a:xfrm>
                            <a:off x="0" y="879742"/>
                            <a:ext cx="2154555" cy="0"/>
                          </a:xfrm>
                          <a:custGeom>
                            <a:avLst/>
                            <a:gdLst/>
                            <a:ahLst/>
                            <a:cxnLst/>
                            <a:rect l="0" t="0" r="0" b="0"/>
                            <a:pathLst>
                              <a:path w="2154555">
                                <a:moveTo>
                                  <a:pt x="2154555" y="0"/>
                                </a:moveTo>
                                <a:lnTo>
                                  <a:pt x="0" y="0"/>
                                </a:lnTo>
                              </a:path>
                            </a:pathLst>
                          </a:custGeom>
                          <a:ln w="3175" cap="flat">
                            <a:miter lim="127000"/>
                          </a:ln>
                        </wps:spPr>
                        <wps:style>
                          <a:lnRef idx="1">
                            <a:srgbClr val="11140C"/>
                          </a:lnRef>
                          <a:fillRef idx="0">
                            <a:srgbClr val="000000">
                              <a:alpha val="0"/>
                            </a:srgbClr>
                          </a:fillRef>
                          <a:effectRef idx="0">
                            <a:scrgbClr r="0" g="0" b="0"/>
                          </a:effectRef>
                          <a:fontRef idx="none"/>
                        </wps:style>
                        <wps:bodyPr/>
                      </wps:wsp>
                      <wps:wsp>
                        <wps:cNvPr id="910" name="Rectangle 910"/>
                        <wps:cNvSpPr/>
                        <wps:spPr>
                          <a:xfrm>
                            <a:off x="127000" y="738574"/>
                            <a:ext cx="499076" cy="171428"/>
                          </a:xfrm>
                          <a:prstGeom prst="rect">
                            <a:avLst/>
                          </a:prstGeom>
                          <a:ln>
                            <a:noFill/>
                          </a:ln>
                        </wps:spPr>
                        <wps:txbx>
                          <w:txbxContent>
                            <w:p w:rsidR="008D2989" w:rsidRDefault="00B12054">
                              <w:r>
                                <w:rPr>
                                  <w:rFonts w:ascii="Courier New" w:eastAsia="Courier New" w:hAnsi="Courier New" w:cs="Courier New"/>
                                  <w:color w:val="11140C"/>
                                  <w:w w:val="79"/>
                                  <w:sz w:val="17"/>
                                </w:rPr>
                                <w:t>Outlook</w:t>
                              </w:r>
                            </w:p>
                          </w:txbxContent>
                        </wps:txbx>
                        <wps:bodyPr horzOverflow="overflow" vert="horz" lIns="0" tIns="0" rIns="0" bIns="0" rtlCol="0">
                          <a:noAutofit/>
                        </wps:bodyPr>
                      </wps:wsp>
                      <wps:wsp>
                        <wps:cNvPr id="911" name="Shape 911"/>
                        <wps:cNvSpPr/>
                        <wps:spPr>
                          <a:xfrm>
                            <a:off x="2154555" y="747027"/>
                            <a:ext cx="1160145" cy="0"/>
                          </a:xfrm>
                          <a:custGeom>
                            <a:avLst/>
                            <a:gdLst/>
                            <a:ahLst/>
                            <a:cxnLst/>
                            <a:rect l="0" t="0" r="0" b="0"/>
                            <a:pathLst>
                              <a:path w="1160145">
                                <a:moveTo>
                                  <a:pt x="0" y="0"/>
                                </a:moveTo>
                                <a:lnTo>
                                  <a:pt x="1160145" y="0"/>
                                </a:lnTo>
                              </a:path>
                            </a:pathLst>
                          </a:custGeom>
                          <a:ln w="3175" cap="flat">
                            <a:miter lim="127000"/>
                          </a:ln>
                        </wps:spPr>
                        <wps:style>
                          <a:lnRef idx="1">
                            <a:srgbClr val="11140C"/>
                          </a:lnRef>
                          <a:fillRef idx="0">
                            <a:srgbClr val="000000">
                              <a:alpha val="0"/>
                            </a:srgbClr>
                          </a:fillRef>
                          <a:effectRef idx="0">
                            <a:scrgbClr r="0" g="0" b="0"/>
                          </a:effectRef>
                          <a:fontRef idx="none"/>
                        </wps:style>
                        <wps:bodyPr/>
                      </wps:wsp>
                      <wps:wsp>
                        <wps:cNvPr id="912" name="Shape 912"/>
                        <wps:cNvSpPr/>
                        <wps:spPr>
                          <a:xfrm>
                            <a:off x="2154555" y="879742"/>
                            <a:ext cx="1160145" cy="0"/>
                          </a:xfrm>
                          <a:custGeom>
                            <a:avLst/>
                            <a:gdLst/>
                            <a:ahLst/>
                            <a:cxnLst/>
                            <a:rect l="0" t="0" r="0" b="0"/>
                            <a:pathLst>
                              <a:path w="1160145">
                                <a:moveTo>
                                  <a:pt x="1160145" y="0"/>
                                </a:moveTo>
                                <a:lnTo>
                                  <a:pt x="0" y="0"/>
                                </a:lnTo>
                              </a:path>
                            </a:pathLst>
                          </a:custGeom>
                          <a:ln w="3175" cap="flat">
                            <a:miter lim="127000"/>
                          </a:ln>
                        </wps:spPr>
                        <wps:style>
                          <a:lnRef idx="1">
                            <a:srgbClr val="11140C"/>
                          </a:lnRef>
                          <a:fillRef idx="0">
                            <a:srgbClr val="000000">
                              <a:alpha val="0"/>
                            </a:srgbClr>
                          </a:fillRef>
                          <a:effectRef idx="0">
                            <a:scrgbClr r="0" g="0" b="0"/>
                          </a:effectRef>
                          <a:fontRef idx="none"/>
                        </wps:style>
                        <wps:bodyPr/>
                      </wps:wsp>
                      <wps:wsp>
                        <wps:cNvPr id="913" name="Rectangle 913"/>
                        <wps:cNvSpPr/>
                        <wps:spPr>
                          <a:xfrm>
                            <a:off x="2926550" y="738574"/>
                            <a:ext cx="535974" cy="171428"/>
                          </a:xfrm>
                          <a:prstGeom prst="rect">
                            <a:avLst/>
                          </a:prstGeom>
                          <a:ln>
                            <a:noFill/>
                          </a:ln>
                        </wps:spPr>
                        <wps:txbx>
                          <w:txbxContent>
                            <w:p w:rsidR="008D2989" w:rsidRDefault="00B12054">
                              <w:r>
                                <w:rPr>
                                  <w:rFonts w:ascii="Courier New" w:eastAsia="Courier New" w:hAnsi="Courier New" w:cs="Courier New"/>
                                  <w:color w:val="11140C"/>
                                  <w:w w:val="75"/>
                                  <w:sz w:val="17"/>
                                </w:rPr>
                                <w:t>Negative</w:t>
                              </w:r>
                            </w:p>
                          </w:txbxContent>
                        </wps:txbx>
                        <wps:bodyPr horzOverflow="overflow" vert="horz" lIns="0" tIns="0" rIns="0" bIns="0" rtlCol="0">
                          <a:noAutofit/>
                        </wps:bodyPr>
                      </wps:wsp>
                      <wps:wsp>
                        <wps:cNvPr id="914" name="Shape 914"/>
                        <wps:cNvSpPr/>
                        <wps:spPr>
                          <a:xfrm>
                            <a:off x="0" y="879741"/>
                            <a:ext cx="2154555" cy="0"/>
                          </a:xfrm>
                          <a:custGeom>
                            <a:avLst/>
                            <a:gdLst/>
                            <a:ahLst/>
                            <a:cxnLst/>
                            <a:rect l="0" t="0" r="0" b="0"/>
                            <a:pathLst>
                              <a:path w="2154555">
                                <a:moveTo>
                                  <a:pt x="0" y="0"/>
                                </a:moveTo>
                                <a:lnTo>
                                  <a:pt x="2154555" y="0"/>
                                </a:lnTo>
                              </a:path>
                            </a:pathLst>
                          </a:custGeom>
                          <a:ln w="3175" cap="flat">
                            <a:miter lim="127000"/>
                          </a:ln>
                        </wps:spPr>
                        <wps:style>
                          <a:lnRef idx="1">
                            <a:srgbClr val="11140C"/>
                          </a:lnRef>
                          <a:fillRef idx="0">
                            <a:srgbClr val="000000">
                              <a:alpha val="0"/>
                            </a:srgbClr>
                          </a:fillRef>
                          <a:effectRef idx="0">
                            <a:scrgbClr r="0" g="0" b="0"/>
                          </a:effectRef>
                          <a:fontRef idx="none"/>
                        </wps:style>
                        <wps:bodyPr/>
                      </wps:wsp>
                      <wps:wsp>
                        <wps:cNvPr id="915" name="Shape 915"/>
                        <wps:cNvSpPr/>
                        <wps:spPr>
                          <a:xfrm>
                            <a:off x="0" y="1012456"/>
                            <a:ext cx="2154555" cy="0"/>
                          </a:xfrm>
                          <a:custGeom>
                            <a:avLst/>
                            <a:gdLst/>
                            <a:ahLst/>
                            <a:cxnLst/>
                            <a:rect l="0" t="0" r="0" b="0"/>
                            <a:pathLst>
                              <a:path w="2154555">
                                <a:moveTo>
                                  <a:pt x="2154555" y="0"/>
                                </a:moveTo>
                                <a:lnTo>
                                  <a:pt x="0" y="0"/>
                                </a:lnTo>
                              </a:path>
                            </a:pathLst>
                          </a:custGeom>
                          <a:ln w="3175" cap="flat">
                            <a:miter lim="127000"/>
                          </a:ln>
                        </wps:spPr>
                        <wps:style>
                          <a:lnRef idx="1">
                            <a:srgbClr val="11140C"/>
                          </a:lnRef>
                          <a:fillRef idx="0">
                            <a:srgbClr val="000000">
                              <a:alpha val="0"/>
                            </a:srgbClr>
                          </a:fillRef>
                          <a:effectRef idx="0">
                            <a:scrgbClr r="0" g="0" b="0"/>
                          </a:effectRef>
                          <a:fontRef idx="none"/>
                        </wps:style>
                        <wps:bodyPr/>
                      </wps:wsp>
                      <wps:wsp>
                        <wps:cNvPr id="916" name="Rectangle 916"/>
                        <wps:cNvSpPr/>
                        <wps:spPr>
                          <a:xfrm>
                            <a:off x="127000" y="871289"/>
                            <a:ext cx="1415505" cy="171428"/>
                          </a:xfrm>
                          <a:prstGeom prst="rect">
                            <a:avLst/>
                          </a:prstGeom>
                          <a:ln>
                            <a:noFill/>
                          </a:ln>
                        </wps:spPr>
                        <wps:txbx>
                          <w:txbxContent>
                            <w:p w:rsidR="008D2989" w:rsidRDefault="00B12054">
                              <w:r>
                                <w:rPr>
                                  <w:rFonts w:ascii="Courier New" w:eastAsia="Courier New" w:hAnsi="Courier New" w:cs="Courier New"/>
                                  <w:color w:val="11140C"/>
                                  <w:w w:val="77"/>
                                  <w:sz w:val="17"/>
                                </w:rPr>
                                <w:t>Issuer</w:t>
                              </w:r>
                              <w:r>
                                <w:rPr>
                                  <w:rFonts w:ascii="Courier New" w:eastAsia="Courier New" w:hAnsi="Courier New" w:cs="Courier New"/>
                                  <w:color w:val="11140C"/>
                                  <w:spacing w:val="-111"/>
                                  <w:w w:val="77"/>
                                  <w:sz w:val="17"/>
                                </w:rPr>
                                <w:t xml:space="preserve"> </w:t>
                              </w:r>
                              <w:r>
                                <w:rPr>
                                  <w:rFonts w:ascii="Courier New" w:eastAsia="Courier New" w:hAnsi="Courier New" w:cs="Courier New"/>
                                  <w:color w:val="11140C"/>
                                  <w:w w:val="77"/>
                                  <w:sz w:val="17"/>
                                </w:rPr>
                                <w:t>Rating</w:t>
                              </w:r>
                              <w:r>
                                <w:rPr>
                                  <w:rFonts w:ascii="Courier New" w:eastAsia="Courier New" w:hAnsi="Courier New" w:cs="Courier New"/>
                                  <w:color w:val="11140C"/>
                                  <w:spacing w:val="-85"/>
                                  <w:w w:val="77"/>
                                  <w:sz w:val="17"/>
                                </w:rPr>
                                <w:t xml:space="preserve"> </w:t>
                              </w:r>
                              <w:r>
                                <w:rPr>
                                  <w:rFonts w:ascii="Courier New" w:eastAsia="Courier New" w:hAnsi="Courier New" w:cs="Courier New"/>
                                  <w:color w:val="11140C"/>
                                  <w:w w:val="77"/>
                                  <w:sz w:val="17"/>
                                </w:rPr>
                                <w:t>-Dom</w:t>
                              </w:r>
                              <w:r>
                                <w:rPr>
                                  <w:rFonts w:ascii="Courier New" w:eastAsia="Courier New" w:hAnsi="Courier New" w:cs="Courier New"/>
                                  <w:color w:val="11140C"/>
                                  <w:spacing w:val="-29"/>
                                  <w:w w:val="77"/>
                                  <w:sz w:val="17"/>
                                </w:rPr>
                                <w:t xml:space="preserve"> </w:t>
                              </w:r>
                              <w:r>
                                <w:rPr>
                                  <w:rFonts w:ascii="Courier New" w:eastAsia="Courier New" w:hAnsi="Courier New" w:cs="Courier New"/>
                                  <w:color w:val="11140C"/>
                                  <w:w w:val="77"/>
                                  <w:sz w:val="17"/>
                                </w:rPr>
                                <w:t>Curr</w:t>
                              </w:r>
                            </w:p>
                          </w:txbxContent>
                        </wps:txbx>
                        <wps:bodyPr horzOverflow="overflow" vert="horz" lIns="0" tIns="0" rIns="0" bIns="0" rtlCol="0">
                          <a:noAutofit/>
                        </wps:bodyPr>
                      </wps:wsp>
                      <wps:wsp>
                        <wps:cNvPr id="917" name="Shape 917"/>
                        <wps:cNvSpPr/>
                        <wps:spPr>
                          <a:xfrm>
                            <a:off x="2154555" y="879741"/>
                            <a:ext cx="1160145" cy="0"/>
                          </a:xfrm>
                          <a:custGeom>
                            <a:avLst/>
                            <a:gdLst/>
                            <a:ahLst/>
                            <a:cxnLst/>
                            <a:rect l="0" t="0" r="0" b="0"/>
                            <a:pathLst>
                              <a:path w="1160145">
                                <a:moveTo>
                                  <a:pt x="0" y="0"/>
                                </a:moveTo>
                                <a:lnTo>
                                  <a:pt x="1160145" y="0"/>
                                </a:lnTo>
                              </a:path>
                            </a:pathLst>
                          </a:custGeom>
                          <a:ln w="3175" cap="flat">
                            <a:miter lim="127000"/>
                          </a:ln>
                        </wps:spPr>
                        <wps:style>
                          <a:lnRef idx="1">
                            <a:srgbClr val="11140C"/>
                          </a:lnRef>
                          <a:fillRef idx="0">
                            <a:srgbClr val="000000">
                              <a:alpha val="0"/>
                            </a:srgbClr>
                          </a:fillRef>
                          <a:effectRef idx="0">
                            <a:scrgbClr r="0" g="0" b="0"/>
                          </a:effectRef>
                          <a:fontRef idx="none"/>
                        </wps:style>
                        <wps:bodyPr/>
                      </wps:wsp>
                      <wps:wsp>
                        <wps:cNvPr id="918" name="Shape 918"/>
                        <wps:cNvSpPr/>
                        <wps:spPr>
                          <a:xfrm>
                            <a:off x="2154555" y="1012456"/>
                            <a:ext cx="1160145" cy="0"/>
                          </a:xfrm>
                          <a:custGeom>
                            <a:avLst/>
                            <a:gdLst/>
                            <a:ahLst/>
                            <a:cxnLst/>
                            <a:rect l="0" t="0" r="0" b="0"/>
                            <a:pathLst>
                              <a:path w="1160145">
                                <a:moveTo>
                                  <a:pt x="1160145" y="0"/>
                                </a:moveTo>
                                <a:lnTo>
                                  <a:pt x="0" y="0"/>
                                </a:lnTo>
                              </a:path>
                            </a:pathLst>
                          </a:custGeom>
                          <a:ln w="3175" cap="flat">
                            <a:miter lim="127000"/>
                          </a:ln>
                        </wps:spPr>
                        <wps:style>
                          <a:lnRef idx="1">
                            <a:srgbClr val="11140C"/>
                          </a:lnRef>
                          <a:fillRef idx="0">
                            <a:srgbClr val="000000">
                              <a:alpha val="0"/>
                            </a:srgbClr>
                          </a:fillRef>
                          <a:effectRef idx="0">
                            <a:scrgbClr r="0" g="0" b="0"/>
                          </a:effectRef>
                          <a:fontRef idx="none"/>
                        </wps:style>
                        <wps:bodyPr/>
                      </wps:wsp>
                      <wps:wsp>
                        <wps:cNvPr id="11681" name="Rectangle 11681"/>
                        <wps:cNvSpPr/>
                        <wps:spPr>
                          <a:xfrm>
                            <a:off x="3150514" y="871289"/>
                            <a:ext cx="162826" cy="171428"/>
                          </a:xfrm>
                          <a:prstGeom prst="rect">
                            <a:avLst/>
                          </a:prstGeom>
                          <a:ln>
                            <a:noFill/>
                          </a:ln>
                        </wps:spPr>
                        <wps:txbx>
                          <w:txbxContent>
                            <w:p w:rsidR="008D2989" w:rsidRDefault="00B12054">
                              <w:r>
                                <w:rPr>
                                  <w:rFonts w:ascii="Courier New" w:eastAsia="Courier New" w:hAnsi="Courier New" w:cs="Courier New"/>
                                  <w:color w:val="11140C"/>
                                  <w:spacing w:val="-11"/>
                                  <w:w w:val="94"/>
                                  <w:sz w:val="17"/>
                                </w:rPr>
                                <w:t>Ba</w:t>
                              </w:r>
                            </w:p>
                          </w:txbxContent>
                        </wps:txbx>
                        <wps:bodyPr horzOverflow="overflow" vert="horz" lIns="0" tIns="0" rIns="0" bIns="0" rtlCol="0">
                          <a:noAutofit/>
                        </wps:bodyPr>
                      </wps:wsp>
                      <wps:wsp>
                        <wps:cNvPr id="11682" name="Rectangle 11682"/>
                        <wps:cNvSpPr/>
                        <wps:spPr>
                          <a:xfrm>
                            <a:off x="3257925" y="871289"/>
                            <a:ext cx="86158" cy="171428"/>
                          </a:xfrm>
                          <a:prstGeom prst="rect">
                            <a:avLst/>
                          </a:prstGeom>
                          <a:ln>
                            <a:noFill/>
                          </a:ln>
                        </wps:spPr>
                        <wps:txbx>
                          <w:txbxContent>
                            <w:p w:rsidR="008D2989" w:rsidRDefault="00B12054">
                              <w:r>
                                <w:rPr>
                                  <w:rFonts w:ascii="Courier New" w:eastAsia="Courier New" w:hAnsi="Courier New" w:cs="Courier New"/>
                                  <w:color w:val="11140C"/>
                                  <w:sz w:val="17"/>
                                </w:rPr>
                                <w:t>3</w:t>
                              </w:r>
                            </w:p>
                          </w:txbxContent>
                        </wps:txbx>
                        <wps:bodyPr horzOverflow="overflow" vert="horz" lIns="0" tIns="0" rIns="0" bIns="0" rtlCol="0">
                          <a:noAutofit/>
                        </wps:bodyPr>
                      </wps:wsp>
                      <wps:wsp>
                        <wps:cNvPr id="920" name="Shape 920"/>
                        <wps:cNvSpPr/>
                        <wps:spPr>
                          <a:xfrm>
                            <a:off x="0" y="1012456"/>
                            <a:ext cx="2154555" cy="0"/>
                          </a:xfrm>
                          <a:custGeom>
                            <a:avLst/>
                            <a:gdLst/>
                            <a:ahLst/>
                            <a:cxnLst/>
                            <a:rect l="0" t="0" r="0" b="0"/>
                            <a:pathLst>
                              <a:path w="2154555">
                                <a:moveTo>
                                  <a:pt x="0" y="0"/>
                                </a:moveTo>
                                <a:lnTo>
                                  <a:pt x="2154555" y="0"/>
                                </a:lnTo>
                              </a:path>
                            </a:pathLst>
                          </a:custGeom>
                          <a:ln w="3175" cap="flat">
                            <a:miter lim="127000"/>
                          </a:ln>
                        </wps:spPr>
                        <wps:style>
                          <a:lnRef idx="1">
                            <a:srgbClr val="11140C"/>
                          </a:lnRef>
                          <a:fillRef idx="0">
                            <a:srgbClr val="000000">
                              <a:alpha val="0"/>
                            </a:srgbClr>
                          </a:fillRef>
                          <a:effectRef idx="0">
                            <a:scrgbClr r="0" g="0" b="0"/>
                          </a:effectRef>
                          <a:fontRef idx="none"/>
                        </wps:style>
                        <wps:bodyPr/>
                      </wps:wsp>
                      <wps:wsp>
                        <wps:cNvPr id="921" name="Shape 921"/>
                        <wps:cNvSpPr/>
                        <wps:spPr>
                          <a:xfrm>
                            <a:off x="0" y="1145171"/>
                            <a:ext cx="2154555" cy="0"/>
                          </a:xfrm>
                          <a:custGeom>
                            <a:avLst/>
                            <a:gdLst/>
                            <a:ahLst/>
                            <a:cxnLst/>
                            <a:rect l="0" t="0" r="0" b="0"/>
                            <a:pathLst>
                              <a:path w="2154555">
                                <a:moveTo>
                                  <a:pt x="2154555" y="0"/>
                                </a:moveTo>
                                <a:lnTo>
                                  <a:pt x="0" y="0"/>
                                </a:lnTo>
                              </a:path>
                            </a:pathLst>
                          </a:custGeom>
                          <a:ln w="3175" cap="flat">
                            <a:miter lim="127000"/>
                          </a:ln>
                        </wps:spPr>
                        <wps:style>
                          <a:lnRef idx="1">
                            <a:srgbClr val="11140C"/>
                          </a:lnRef>
                          <a:fillRef idx="0">
                            <a:srgbClr val="000000">
                              <a:alpha val="0"/>
                            </a:srgbClr>
                          </a:fillRef>
                          <a:effectRef idx="0">
                            <a:scrgbClr r="0" g="0" b="0"/>
                          </a:effectRef>
                          <a:fontRef idx="none"/>
                        </wps:style>
                        <wps:bodyPr/>
                      </wps:wsp>
                      <wps:wsp>
                        <wps:cNvPr id="922" name="Rectangle 922"/>
                        <wps:cNvSpPr/>
                        <wps:spPr>
                          <a:xfrm>
                            <a:off x="127000" y="1004004"/>
                            <a:ext cx="2166690" cy="171428"/>
                          </a:xfrm>
                          <a:prstGeom prst="rect">
                            <a:avLst/>
                          </a:prstGeom>
                          <a:ln>
                            <a:noFill/>
                          </a:ln>
                        </wps:spPr>
                        <wps:txbx>
                          <w:txbxContent>
                            <w:p w:rsidR="008D2989" w:rsidRDefault="00B12054">
                              <w:r>
                                <w:rPr>
                                  <w:rFonts w:ascii="Courier New" w:eastAsia="Courier New" w:hAnsi="Courier New" w:cs="Courier New"/>
                                  <w:color w:val="11140C"/>
                                  <w:w w:val="77"/>
                                  <w:sz w:val="17"/>
                                </w:rPr>
                                <w:t>Sr</w:t>
                              </w:r>
                              <w:r>
                                <w:rPr>
                                  <w:rFonts w:ascii="Courier New" w:eastAsia="Courier New" w:hAnsi="Courier New" w:cs="Courier New"/>
                                  <w:color w:val="11140C"/>
                                  <w:spacing w:val="-111"/>
                                  <w:w w:val="77"/>
                                  <w:sz w:val="17"/>
                                </w:rPr>
                                <w:t xml:space="preserve"> </w:t>
                              </w:r>
                              <w:r>
                                <w:rPr>
                                  <w:rFonts w:ascii="Courier New" w:eastAsia="Courier New" w:hAnsi="Courier New" w:cs="Courier New"/>
                                  <w:color w:val="11140C"/>
                                  <w:w w:val="77"/>
                                  <w:sz w:val="17"/>
                                </w:rPr>
                                <w:t>Sec</w:t>
                              </w:r>
                              <w:r>
                                <w:rPr>
                                  <w:rFonts w:ascii="Courier New" w:eastAsia="Courier New" w:hAnsi="Courier New" w:cs="Courier New"/>
                                  <w:color w:val="11140C"/>
                                  <w:spacing w:val="-93"/>
                                  <w:w w:val="77"/>
                                  <w:sz w:val="17"/>
                                </w:rPr>
                                <w:t xml:space="preserve"> </w:t>
                              </w:r>
                              <w:r>
                                <w:rPr>
                                  <w:rFonts w:ascii="Courier New" w:eastAsia="Courier New" w:hAnsi="Courier New" w:cs="Courier New"/>
                                  <w:color w:val="11140C"/>
                                  <w:w w:val="77"/>
                                  <w:sz w:val="17"/>
                                </w:rPr>
                                <w:t>Bank</w:t>
                              </w:r>
                              <w:r>
                                <w:rPr>
                                  <w:rFonts w:ascii="Courier New" w:eastAsia="Courier New" w:hAnsi="Courier New" w:cs="Courier New"/>
                                  <w:color w:val="11140C"/>
                                  <w:spacing w:val="-91"/>
                                  <w:w w:val="77"/>
                                  <w:sz w:val="17"/>
                                </w:rPr>
                                <w:t xml:space="preserve"> </w:t>
                              </w:r>
                              <w:r>
                                <w:rPr>
                                  <w:rFonts w:ascii="Courier New" w:eastAsia="Courier New" w:hAnsi="Courier New" w:cs="Courier New"/>
                                  <w:color w:val="11140C"/>
                                  <w:w w:val="77"/>
                                  <w:sz w:val="17"/>
                                </w:rPr>
                                <w:t>Credit</w:t>
                              </w:r>
                              <w:r>
                                <w:rPr>
                                  <w:rFonts w:ascii="Courier New" w:eastAsia="Courier New" w:hAnsi="Courier New" w:cs="Courier New"/>
                                  <w:color w:val="11140C"/>
                                  <w:spacing w:val="-107"/>
                                  <w:w w:val="77"/>
                                  <w:sz w:val="17"/>
                                </w:rPr>
                                <w:t xml:space="preserve"> </w:t>
                              </w:r>
                              <w:r>
                                <w:rPr>
                                  <w:rFonts w:ascii="Courier New" w:eastAsia="Courier New" w:hAnsi="Courier New" w:cs="Courier New"/>
                                  <w:color w:val="11140C"/>
                                  <w:w w:val="77"/>
                                  <w:sz w:val="17"/>
                                </w:rPr>
                                <w:t>Facility</w:t>
                              </w:r>
                              <w:r>
                                <w:rPr>
                                  <w:rFonts w:ascii="Courier New" w:eastAsia="Courier New" w:hAnsi="Courier New" w:cs="Courier New"/>
                                  <w:color w:val="11140C"/>
                                  <w:spacing w:val="-86"/>
                                  <w:w w:val="77"/>
                                  <w:sz w:val="17"/>
                                </w:rPr>
                                <w:t xml:space="preserve"> </w:t>
                              </w:r>
                              <w:r>
                                <w:rPr>
                                  <w:rFonts w:ascii="Courier New" w:eastAsia="Courier New" w:hAnsi="Courier New" w:cs="Courier New"/>
                                  <w:color w:val="11140C"/>
                                  <w:w w:val="77"/>
                                  <w:sz w:val="17"/>
                                </w:rPr>
                                <w:t>-Dom</w:t>
                              </w:r>
                              <w:r>
                                <w:rPr>
                                  <w:rFonts w:ascii="Courier New" w:eastAsia="Courier New" w:hAnsi="Courier New" w:cs="Courier New"/>
                                  <w:color w:val="11140C"/>
                                  <w:spacing w:val="-29"/>
                                  <w:w w:val="77"/>
                                  <w:sz w:val="17"/>
                                </w:rPr>
                                <w:t xml:space="preserve"> </w:t>
                              </w:r>
                              <w:r>
                                <w:rPr>
                                  <w:rFonts w:ascii="Courier New" w:eastAsia="Courier New" w:hAnsi="Courier New" w:cs="Courier New"/>
                                  <w:color w:val="11140C"/>
                                  <w:w w:val="77"/>
                                  <w:sz w:val="17"/>
                                </w:rPr>
                                <w:t>Curr</w:t>
                              </w:r>
                            </w:p>
                          </w:txbxContent>
                        </wps:txbx>
                        <wps:bodyPr horzOverflow="overflow" vert="horz" lIns="0" tIns="0" rIns="0" bIns="0" rtlCol="0">
                          <a:noAutofit/>
                        </wps:bodyPr>
                      </wps:wsp>
                      <wps:wsp>
                        <wps:cNvPr id="923" name="Shape 923"/>
                        <wps:cNvSpPr/>
                        <wps:spPr>
                          <a:xfrm>
                            <a:off x="2154555" y="1012456"/>
                            <a:ext cx="1160145" cy="0"/>
                          </a:xfrm>
                          <a:custGeom>
                            <a:avLst/>
                            <a:gdLst/>
                            <a:ahLst/>
                            <a:cxnLst/>
                            <a:rect l="0" t="0" r="0" b="0"/>
                            <a:pathLst>
                              <a:path w="1160145">
                                <a:moveTo>
                                  <a:pt x="0" y="0"/>
                                </a:moveTo>
                                <a:lnTo>
                                  <a:pt x="1160145" y="0"/>
                                </a:lnTo>
                              </a:path>
                            </a:pathLst>
                          </a:custGeom>
                          <a:ln w="3175" cap="flat">
                            <a:miter lim="127000"/>
                          </a:ln>
                        </wps:spPr>
                        <wps:style>
                          <a:lnRef idx="1">
                            <a:srgbClr val="11140C"/>
                          </a:lnRef>
                          <a:fillRef idx="0">
                            <a:srgbClr val="000000">
                              <a:alpha val="0"/>
                            </a:srgbClr>
                          </a:fillRef>
                          <a:effectRef idx="0">
                            <a:scrgbClr r="0" g="0" b="0"/>
                          </a:effectRef>
                          <a:fontRef idx="none"/>
                        </wps:style>
                        <wps:bodyPr/>
                      </wps:wsp>
                      <wps:wsp>
                        <wps:cNvPr id="924" name="Shape 924"/>
                        <wps:cNvSpPr/>
                        <wps:spPr>
                          <a:xfrm>
                            <a:off x="2154555" y="1145171"/>
                            <a:ext cx="1160145" cy="0"/>
                          </a:xfrm>
                          <a:custGeom>
                            <a:avLst/>
                            <a:gdLst/>
                            <a:ahLst/>
                            <a:cxnLst/>
                            <a:rect l="0" t="0" r="0" b="0"/>
                            <a:pathLst>
                              <a:path w="1160145">
                                <a:moveTo>
                                  <a:pt x="1160145" y="0"/>
                                </a:moveTo>
                                <a:lnTo>
                                  <a:pt x="0" y="0"/>
                                </a:lnTo>
                              </a:path>
                            </a:pathLst>
                          </a:custGeom>
                          <a:ln w="3175" cap="flat">
                            <a:miter lim="127000"/>
                          </a:ln>
                        </wps:spPr>
                        <wps:style>
                          <a:lnRef idx="1">
                            <a:srgbClr val="11140C"/>
                          </a:lnRef>
                          <a:fillRef idx="0">
                            <a:srgbClr val="000000">
                              <a:alpha val="0"/>
                            </a:srgbClr>
                          </a:fillRef>
                          <a:effectRef idx="0">
                            <a:scrgbClr r="0" g="0" b="0"/>
                          </a:effectRef>
                          <a:fontRef idx="none"/>
                        </wps:style>
                        <wps:bodyPr/>
                      </wps:wsp>
                      <wps:wsp>
                        <wps:cNvPr id="11679" name="Rectangle 11679"/>
                        <wps:cNvSpPr/>
                        <wps:spPr>
                          <a:xfrm>
                            <a:off x="3100756" y="1004004"/>
                            <a:ext cx="229014" cy="171428"/>
                          </a:xfrm>
                          <a:prstGeom prst="rect">
                            <a:avLst/>
                          </a:prstGeom>
                          <a:ln>
                            <a:noFill/>
                          </a:ln>
                        </wps:spPr>
                        <wps:txbx>
                          <w:txbxContent>
                            <w:p w:rsidR="008D2989" w:rsidRDefault="00B12054">
                              <w:r>
                                <w:rPr>
                                  <w:rFonts w:ascii="Courier New" w:eastAsia="Courier New" w:hAnsi="Courier New" w:cs="Courier New"/>
                                  <w:color w:val="11140C"/>
                                  <w:w w:val="88"/>
                                  <w:sz w:val="17"/>
                                </w:rPr>
                                <w:t>Baa</w:t>
                              </w:r>
                            </w:p>
                          </w:txbxContent>
                        </wps:txbx>
                        <wps:bodyPr horzOverflow="overflow" vert="horz" lIns="0" tIns="0" rIns="0" bIns="0" rtlCol="0">
                          <a:noAutofit/>
                        </wps:bodyPr>
                      </wps:wsp>
                      <wps:wsp>
                        <wps:cNvPr id="11680" name="Rectangle 11680"/>
                        <wps:cNvSpPr/>
                        <wps:spPr>
                          <a:xfrm>
                            <a:off x="3257931" y="1004004"/>
                            <a:ext cx="86158" cy="171428"/>
                          </a:xfrm>
                          <a:prstGeom prst="rect">
                            <a:avLst/>
                          </a:prstGeom>
                          <a:ln>
                            <a:noFill/>
                          </a:ln>
                        </wps:spPr>
                        <wps:txbx>
                          <w:txbxContent>
                            <w:p w:rsidR="008D2989" w:rsidRDefault="00B12054">
                              <w:r>
                                <w:rPr>
                                  <w:rFonts w:ascii="Courier New" w:eastAsia="Courier New" w:hAnsi="Courier New" w:cs="Courier New"/>
                                  <w:color w:val="11140C"/>
                                  <w:sz w:val="17"/>
                                </w:rPr>
                                <w:t>3</w:t>
                              </w:r>
                            </w:p>
                          </w:txbxContent>
                        </wps:txbx>
                        <wps:bodyPr horzOverflow="overflow" vert="horz" lIns="0" tIns="0" rIns="0" bIns="0" rtlCol="0">
                          <a:noAutofit/>
                        </wps:bodyPr>
                      </wps:wsp>
                      <wps:wsp>
                        <wps:cNvPr id="926" name="Shape 926"/>
                        <wps:cNvSpPr/>
                        <wps:spPr>
                          <a:xfrm>
                            <a:off x="0" y="1145171"/>
                            <a:ext cx="2154555" cy="0"/>
                          </a:xfrm>
                          <a:custGeom>
                            <a:avLst/>
                            <a:gdLst/>
                            <a:ahLst/>
                            <a:cxnLst/>
                            <a:rect l="0" t="0" r="0" b="0"/>
                            <a:pathLst>
                              <a:path w="2154555">
                                <a:moveTo>
                                  <a:pt x="0" y="0"/>
                                </a:moveTo>
                                <a:lnTo>
                                  <a:pt x="2154555" y="0"/>
                                </a:lnTo>
                              </a:path>
                            </a:pathLst>
                          </a:custGeom>
                          <a:ln w="3175" cap="flat">
                            <a:miter lim="127000"/>
                          </a:ln>
                        </wps:spPr>
                        <wps:style>
                          <a:lnRef idx="1">
                            <a:srgbClr val="11140C"/>
                          </a:lnRef>
                          <a:fillRef idx="0">
                            <a:srgbClr val="000000">
                              <a:alpha val="0"/>
                            </a:srgbClr>
                          </a:fillRef>
                          <a:effectRef idx="0">
                            <a:scrgbClr r="0" g="0" b="0"/>
                          </a:effectRef>
                          <a:fontRef idx="none"/>
                        </wps:style>
                        <wps:bodyPr/>
                      </wps:wsp>
                      <wps:wsp>
                        <wps:cNvPr id="927" name="Shape 927"/>
                        <wps:cNvSpPr/>
                        <wps:spPr>
                          <a:xfrm>
                            <a:off x="0" y="1277886"/>
                            <a:ext cx="2154555" cy="0"/>
                          </a:xfrm>
                          <a:custGeom>
                            <a:avLst/>
                            <a:gdLst/>
                            <a:ahLst/>
                            <a:cxnLst/>
                            <a:rect l="0" t="0" r="0" b="0"/>
                            <a:pathLst>
                              <a:path w="2154555">
                                <a:moveTo>
                                  <a:pt x="2154555" y="0"/>
                                </a:moveTo>
                                <a:lnTo>
                                  <a:pt x="0" y="0"/>
                                </a:lnTo>
                              </a:path>
                            </a:pathLst>
                          </a:custGeom>
                          <a:ln w="3175" cap="flat">
                            <a:miter lim="127000"/>
                          </a:ln>
                        </wps:spPr>
                        <wps:style>
                          <a:lnRef idx="1">
                            <a:srgbClr val="11140C"/>
                          </a:lnRef>
                          <a:fillRef idx="0">
                            <a:srgbClr val="000000">
                              <a:alpha val="0"/>
                            </a:srgbClr>
                          </a:fillRef>
                          <a:effectRef idx="0">
                            <a:scrgbClr r="0" g="0" b="0"/>
                          </a:effectRef>
                          <a:fontRef idx="none"/>
                        </wps:style>
                        <wps:bodyPr/>
                      </wps:wsp>
                      <wps:wsp>
                        <wps:cNvPr id="928" name="Rectangle 928"/>
                        <wps:cNvSpPr/>
                        <wps:spPr>
                          <a:xfrm>
                            <a:off x="127000" y="1136719"/>
                            <a:ext cx="1781770" cy="171428"/>
                          </a:xfrm>
                          <a:prstGeom prst="rect">
                            <a:avLst/>
                          </a:prstGeom>
                          <a:ln>
                            <a:noFill/>
                          </a:ln>
                        </wps:spPr>
                        <wps:txbx>
                          <w:txbxContent>
                            <w:p w:rsidR="008D2989" w:rsidRDefault="00B12054">
                              <w:r>
                                <w:rPr>
                                  <w:rFonts w:ascii="Courier New" w:eastAsia="Courier New" w:hAnsi="Courier New" w:cs="Courier New"/>
                                  <w:color w:val="11140C"/>
                                  <w:w w:val="76"/>
                                  <w:sz w:val="17"/>
                                </w:rPr>
                                <w:t>NSR</w:t>
                              </w:r>
                              <w:r>
                                <w:rPr>
                                  <w:rFonts w:ascii="Courier New" w:eastAsia="Courier New" w:hAnsi="Courier New" w:cs="Courier New"/>
                                  <w:color w:val="11140C"/>
                                  <w:spacing w:val="-74"/>
                                  <w:w w:val="76"/>
                                  <w:sz w:val="17"/>
                                </w:rPr>
                                <w:t xml:space="preserve"> </w:t>
                              </w:r>
                              <w:r>
                                <w:rPr>
                                  <w:rFonts w:ascii="Courier New" w:eastAsia="Courier New" w:hAnsi="Courier New" w:cs="Courier New"/>
                                  <w:color w:val="11140C"/>
                                  <w:w w:val="76"/>
                                  <w:sz w:val="17"/>
                                </w:rPr>
                                <w:t>Sr</w:t>
                              </w:r>
                              <w:r>
                                <w:rPr>
                                  <w:rFonts w:ascii="Courier New" w:eastAsia="Courier New" w:hAnsi="Courier New" w:cs="Courier New"/>
                                  <w:color w:val="11140C"/>
                                  <w:spacing w:val="-111"/>
                                  <w:w w:val="76"/>
                                  <w:sz w:val="17"/>
                                </w:rPr>
                                <w:t xml:space="preserve"> </w:t>
                              </w:r>
                              <w:r>
                                <w:rPr>
                                  <w:rFonts w:ascii="Courier New" w:eastAsia="Courier New" w:hAnsi="Courier New" w:cs="Courier New"/>
                                  <w:color w:val="11140C"/>
                                  <w:w w:val="76"/>
                                  <w:sz w:val="17"/>
                                </w:rPr>
                                <w:t>Sec</w:t>
                              </w:r>
                              <w:r>
                                <w:rPr>
                                  <w:rFonts w:ascii="Courier New" w:eastAsia="Courier New" w:hAnsi="Courier New" w:cs="Courier New"/>
                                  <w:color w:val="11140C"/>
                                  <w:spacing w:val="-93"/>
                                  <w:w w:val="76"/>
                                  <w:sz w:val="17"/>
                                </w:rPr>
                                <w:t xml:space="preserve"> </w:t>
                              </w:r>
                              <w:r>
                                <w:rPr>
                                  <w:rFonts w:ascii="Courier New" w:eastAsia="Courier New" w:hAnsi="Courier New" w:cs="Courier New"/>
                                  <w:color w:val="11140C"/>
                                  <w:w w:val="76"/>
                                  <w:sz w:val="17"/>
                                </w:rPr>
                                <w:t>Bank</w:t>
                              </w:r>
                              <w:r>
                                <w:rPr>
                                  <w:rFonts w:ascii="Courier New" w:eastAsia="Courier New" w:hAnsi="Courier New" w:cs="Courier New"/>
                                  <w:color w:val="11140C"/>
                                  <w:spacing w:val="-91"/>
                                  <w:w w:val="76"/>
                                  <w:sz w:val="17"/>
                                </w:rPr>
                                <w:t xml:space="preserve"> </w:t>
                              </w:r>
                              <w:r>
                                <w:rPr>
                                  <w:rFonts w:ascii="Courier New" w:eastAsia="Courier New" w:hAnsi="Courier New" w:cs="Courier New"/>
                                  <w:color w:val="11140C"/>
                                  <w:w w:val="76"/>
                                  <w:sz w:val="17"/>
                                </w:rPr>
                                <w:t>Credit</w:t>
                              </w:r>
                              <w:r>
                                <w:rPr>
                                  <w:rFonts w:ascii="Courier New" w:eastAsia="Courier New" w:hAnsi="Courier New" w:cs="Courier New"/>
                                  <w:color w:val="11140C"/>
                                  <w:spacing w:val="-107"/>
                                  <w:w w:val="76"/>
                                  <w:sz w:val="17"/>
                                </w:rPr>
                                <w:t xml:space="preserve"> </w:t>
                              </w:r>
                              <w:r>
                                <w:rPr>
                                  <w:rFonts w:ascii="Courier New" w:eastAsia="Courier New" w:hAnsi="Courier New" w:cs="Courier New"/>
                                  <w:color w:val="11140C"/>
                                  <w:w w:val="76"/>
                                  <w:sz w:val="17"/>
                                </w:rPr>
                                <w:t>Facility</w:t>
                              </w:r>
                            </w:p>
                          </w:txbxContent>
                        </wps:txbx>
                        <wps:bodyPr horzOverflow="overflow" vert="horz" lIns="0" tIns="0" rIns="0" bIns="0" rtlCol="0">
                          <a:noAutofit/>
                        </wps:bodyPr>
                      </wps:wsp>
                      <wps:wsp>
                        <wps:cNvPr id="929" name="Shape 929"/>
                        <wps:cNvSpPr/>
                        <wps:spPr>
                          <a:xfrm>
                            <a:off x="2154555" y="1145171"/>
                            <a:ext cx="1160145" cy="0"/>
                          </a:xfrm>
                          <a:custGeom>
                            <a:avLst/>
                            <a:gdLst/>
                            <a:ahLst/>
                            <a:cxnLst/>
                            <a:rect l="0" t="0" r="0" b="0"/>
                            <a:pathLst>
                              <a:path w="1160145">
                                <a:moveTo>
                                  <a:pt x="0" y="0"/>
                                </a:moveTo>
                                <a:lnTo>
                                  <a:pt x="1160145" y="0"/>
                                </a:lnTo>
                              </a:path>
                            </a:pathLst>
                          </a:custGeom>
                          <a:ln w="3175" cap="flat">
                            <a:miter lim="127000"/>
                          </a:ln>
                        </wps:spPr>
                        <wps:style>
                          <a:lnRef idx="1">
                            <a:srgbClr val="11140C"/>
                          </a:lnRef>
                          <a:fillRef idx="0">
                            <a:srgbClr val="000000">
                              <a:alpha val="0"/>
                            </a:srgbClr>
                          </a:fillRef>
                          <a:effectRef idx="0">
                            <a:scrgbClr r="0" g="0" b="0"/>
                          </a:effectRef>
                          <a:fontRef idx="none"/>
                        </wps:style>
                        <wps:bodyPr/>
                      </wps:wsp>
                      <wps:wsp>
                        <wps:cNvPr id="930" name="Shape 930"/>
                        <wps:cNvSpPr/>
                        <wps:spPr>
                          <a:xfrm>
                            <a:off x="2154555" y="1277886"/>
                            <a:ext cx="1160145" cy="0"/>
                          </a:xfrm>
                          <a:custGeom>
                            <a:avLst/>
                            <a:gdLst/>
                            <a:ahLst/>
                            <a:cxnLst/>
                            <a:rect l="0" t="0" r="0" b="0"/>
                            <a:pathLst>
                              <a:path w="1160145">
                                <a:moveTo>
                                  <a:pt x="1160145" y="0"/>
                                </a:moveTo>
                                <a:lnTo>
                                  <a:pt x="0" y="0"/>
                                </a:lnTo>
                              </a:path>
                            </a:pathLst>
                          </a:custGeom>
                          <a:ln w="3175" cap="flat">
                            <a:miter lim="127000"/>
                          </a:ln>
                        </wps:spPr>
                        <wps:style>
                          <a:lnRef idx="1">
                            <a:srgbClr val="11140C"/>
                          </a:lnRef>
                          <a:fillRef idx="0">
                            <a:srgbClr val="000000">
                              <a:alpha val="0"/>
                            </a:srgbClr>
                          </a:fillRef>
                          <a:effectRef idx="0">
                            <a:scrgbClr r="0" g="0" b="0"/>
                          </a:effectRef>
                          <a:fontRef idx="none"/>
                        </wps:style>
                        <wps:bodyPr/>
                      </wps:wsp>
                      <wps:wsp>
                        <wps:cNvPr id="931" name="Rectangle 931"/>
                        <wps:cNvSpPr/>
                        <wps:spPr>
                          <a:xfrm>
                            <a:off x="2986227" y="1136719"/>
                            <a:ext cx="459306" cy="171428"/>
                          </a:xfrm>
                          <a:prstGeom prst="rect">
                            <a:avLst/>
                          </a:prstGeom>
                          <a:ln>
                            <a:noFill/>
                          </a:ln>
                        </wps:spPr>
                        <wps:txbx>
                          <w:txbxContent>
                            <w:p w:rsidR="008D2989" w:rsidRDefault="00B12054">
                              <w:r>
                                <w:rPr>
                                  <w:rFonts w:ascii="Courier New" w:eastAsia="Courier New" w:hAnsi="Courier New" w:cs="Courier New"/>
                                  <w:color w:val="11140C"/>
                                  <w:w w:val="83"/>
                                  <w:sz w:val="17"/>
                                </w:rPr>
                                <w:t>Aa3.mx</w:t>
                              </w:r>
                            </w:p>
                          </w:txbxContent>
                        </wps:txbx>
                        <wps:bodyPr horzOverflow="overflow" vert="horz" lIns="0" tIns="0" rIns="0" bIns="0" rtlCol="0">
                          <a:noAutofit/>
                        </wps:bodyPr>
                      </wps:wsp>
                      <wps:wsp>
                        <wps:cNvPr id="932" name="Shape 932"/>
                        <wps:cNvSpPr/>
                        <wps:spPr>
                          <a:xfrm>
                            <a:off x="0" y="1277886"/>
                            <a:ext cx="2154555" cy="0"/>
                          </a:xfrm>
                          <a:custGeom>
                            <a:avLst/>
                            <a:gdLst/>
                            <a:ahLst/>
                            <a:cxnLst/>
                            <a:rect l="0" t="0" r="0" b="0"/>
                            <a:pathLst>
                              <a:path w="2154555">
                                <a:moveTo>
                                  <a:pt x="0" y="0"/>
                                </a:moveTo>
                                <a:lnTo>
                                  <a:pt x="2154555" y="0"/>
                                </a:lnTo>
                              </a:path>
                            </a:pathLst>
                          </a:custGeom>
                          <a:ln w="3175" cap="flat">
                            <a:miter lim="127000"/>
                          </a:ln>
                        </wps:spPr>
                        <wps:style>
                          <a:lnRef idx="1">
                            <a:srgbClr val="11140C"/>
                          </a:lnRef>
                          <a:fillRef idx="0">
                            <a:srgbClr val="000000">
                              <a:alpha val="0"/>
                            </a:srgbClr>
                          </a:fillRef>
                          <a:effectRef idx="0">
                            <a:scrgbClr r="0" g="0" b="0"/>
                          </a:effectRef>
                          <a:fontRef idx="none"/>
                        </wps:style>
                        <wps:bodyPr/>
                      </wps:wsp>
                      <wps:wsp>
                        <wps:cNvPr id="934" name="Shape 934"/>
                        <wps:cNvSpPr/>
                        <wps:spPr>
                          <a:xfrm>
                            <a:off x="0" y="1410602"/>
                            <a:ext cx="2154555" cy="0"/>
                          </a:xfrm>
                          <a:custGeom>
                            <a:avLst/>
                            <a:gdLst/>
                            <a:ahLst/>
                            <a:cxnLst/>
                            <a:rect l="0" t="0" r="0" b="0"/>
                            <a:pathLst>
                              <a:path w="2154555">
                                <a:moveTo>
                                  <a:pt x="2154555" y="0"/>
                                </a:moveTo>
                                <a:lnTo>
                                  <a:pt x="0" y="0"/>
                                </a:lnTo>
                              </a:path>
                            </a:pathLst>
                          </a:custGeom>
                          <a:ln w="3175" cap="flat">
                            <a:miter lim="127000"/>
                          </a:ln>
                        </wps:spPr>
                        <wps:style>
                          <a:lnRef idx="1">
                            <a:srgbClr val="11140C"/>
                          </a:lnRef>
                          <a:fillRef idx="0">
                            <a:srgbClr val="000000">
                              <a:alpha val="0"/>
                            </a:srgbClr>
                          </a:fillRef>
                          <a:effectRef idx="0">
                            <a:scrgbClr r="0" g="0" b="0"/>
                          </a:effectRef>
                          <a:fontRef idx="none"/>
                        </wps:style>
                        <wps:bodyPr/>
                      </wps:wsp>
                      <wps:wsp>
                        <wps:cNvPr id="935" name="Rectangle 935"/>
                        <wps:cNvSpPr/>
                        <wps:spPr>
                          <a:xfrm>
                            <a:off x="127000" y="1269434"/>
                            <a:ext cx="1185931" cy="171428"/>
                          </a:xfrm>
                          <a:prstGeom prst="rect">
                            <a:avLst/>
                          </a:prstGeom>
                          <a:ln>
                            <a:noFill/>
                          </a:ln>
                        </wps:spPr>
                        <wps:txbx>
                          <w:txbxContent>
                            <w:p w:rsidR="008D2989" w:rsidRDefault="00B12054">
                              <w:r>
                                <w:rPr>
                                  <w:rFonts w:ascii="Courier New" w:eastAsia="Courier New" w:hAnsi="Courier New" w:cs="Courier New"/>
                                  <w:color w:val="11140C"/>
                                  <w:w w:val="77"/>
                                  <w:sz w:val="17"/>
                                </w:rPr>
                                <w:t>NSR</w:t>
                              </w:r>
                              <w:r>
                                <w:rPr>
                                  <w:rFonts w:ascii="Courier New" w:eastAsia="Courier New" w:hAnsi="Courier New" w:cs="Courier New"/>
                                  <w:color w:val="11140C"/>
                                  <w:spacing w:val="-74"/>
                                  <w:w w:val="77"/>
                                  <w:sz w:val="17"/>
                                </w:rPr>
                                <w:t xml:space="preserve"> </w:t>
                              </w:r>
                              <w:r>
                                <w:rPr>
                                  <w:rFonts w:ascii="Courier New" w:eastAsia="Courier New" w:hAnsi="Courier New" w:cs="Courier New"/>
                                  <w:color w:val="11140C"/>
                                  <w:w w:val="77"/>
                                  <w:sz w:val="17"/>
                                </w:rPr>
                                <w:t>LT</w:t>
                              </w:r>
                              <w:r>
                                <w:rPr>
                                  <w:rFonts w:ascii="Courier New" w:eastAsia="Courier New" w:hAnsi="Courier New" w:cs="Courier New"/>
                                  <w:color w:val="11140C"/>
                                  <w:spacing w:val="-81"/>
                                  <w:w w:val="77"/>
                                  <w:sz w:val="17"/>
                                </w:rPr>
                                <w:t xml:space="preserve"> </w:t>
                              </w:r>
                              <w:r>
                                <w:rPr>
                                  <w:rFonts w:ascii="Courier New" w:eastAsia="Courier New" w:hAnsi="Courier New" w:cs="Courier New"/>
                                  <w:color w:val="11140C"/>
                                  <w:w w:val="77"/>
                                  <w:sz w:val="17"/>
                                </w:rPr>
                                <w:t>Issuer</w:t>
                              </w:r>
                              <w:r>
                                <w:rPr>
                                  <w:rFonts w:ascii="Courier New" w:eastAsia="Courier New" w:hAnsi="Courier New" w:cs="Courier New"/>
                                  <w:color w:val="11140C"/>
                                  <w:spacing w:val="-111"/>
                                  <w:w w:val="77"/>
                                  <w:sz w:val="17"/>
                                </w:rPr>
                                <w:t xml:space="preserve"> </w:t>
                              </w:r>
                              <w:r>
                                <w:rPr>
                                  <w:rFonts w:ascii="Courier New" w:eastAsia="Courier New" w:hAnsi="Courier New" w:cs="Courier New"/>
                                  <w:color w:val="11140C"/>
                                  <w:w w:val="77"/>
                                  <w:sz w:val="17"/>
                                </w:rPr>
                                <w:t>Rating</w:t>
                              </w:r>
                            </w:p>
                          </w:txbxContent>
                        </wps:txbx>
                        <wps:bodyPr horzOverflow="overflow" vert="horz" lIns="0" tIns="0" rIns="0" bIns="0" rtlCol="0">
                          <a:noAutofit/>
                        </wps:bodyPr>
                      </wps:wsp>
                      <wps:wsp>
                        <wps:cNvPr id="936" name="Shape 936"/>
                        <wps:cNvSpPr/>
                        <wps:spPr>
                          <a:xfrm>
                            <a:off x="2154555" y="1277886"/>
                            <a:ext cx="1160145" cy="0"/>
                          </a:xfrm>
                          <a:custGeom>
                            <a:avLst/>
                            <a:gdLst/>
                            <a:ahLst/>
                            <a:cxnLst/>
                            <a:rect l="0" t="0" r="0" b="0"/>
                            <a:pathLst>
                              <a:path w="1160145">
                                <a:moveTo>
                                  <a:pt x="0" y="0"/>
                                </a:moveTo>
                                <a:lnTo>
                                  <a:pt x="1160145" y="0"/>
                                </a:lnTo>
                              </a:path>
                            </a:pathLst>
                          </a:custGeom>
                          <a:ln w="3175" cap="flat">
                            <a:miter lim="127000"/>
                          </a:ln>
                        </wps:spPr>
                        <wps:style>
                          <a:lnRef idx="1">
                            <a:srgbClr val="11140C"/>
                          </a:lnRef>
                          <a:fillRef idx="0">
                            <a:srgbClr val="000000">
                              <a:alpha val="0"/>
                            </a:srgbClr>
                          </a:fillRef>
                          <a:effectRef idx="0">
                            <a:scrgbClr r="0" g="0" b="0"/>
                          </a:effectRef>
                          <a:fontRef idx="none"/>
                        </wps:style>
                        <wps:bodyPr/>
                      </wps:wsp>
                      <wps:wsp>
                        <wps:cNvPr id="938" name="Shape 938"/>
                        <wps:cNvSpPr/>
                        <wps:spPr>
                          <a:xfrm>
                            <a:off x="2154555" y="1410602"/>
                            <a:ext cx="1160145" cy="0"/>
                          </a:xfrm>
                          <a:custGeom>
                            <a:avLst/>
                            <a:gdLst/>
                            <a:ahLst/>
                            <a:cxnLst/>
                            <a:rect l="0" t="0" r="0" b="0"/>
                            <a:pathLst>
                              <a:path w="1160145">
                                <a:moveTo>
                                  <a:pt x="1160145" y="0"/>
                                </a:moveTo>
                                <a:lnTo>
                                  <a:pt x="0" y="0"/>
                                </a:lnTo>
                              </a:path>
                            </a:pathLst>
                          </a:custGeom>
                          <a:ln w="3175" cap="flat">
                            <a:miter lim="127000"/>
                          </a:ln>
                        </wps:spPr>
                        <wps:style>
                          <a:lnRef idx="1">
                            <a:srgbClr val="11140C"/>
                          </a:lnRef>
                          <a:fillRef idx="0">
                            <a:srgbClr val="000000">
                              <a:alpha val="0"/>
                            </a:srgbClr>
                          </a:fillRef>
                          <a:effectRef idx="0">
                            <a:scrgbClr r="0" g="0" b="0"/>
                          </a:effectRef>
                          <a:fontRef idx="none"/>
                        </wps:style>
                        <wps:bodyPr/>
                      </wps:wsp>
                      <wps:wsp>
                        <wps:cNvPr id="939" name="Rectangle 939"/>
                        <wps:cNvSpPr/>
                        <wps:spPr>
                          <a:xfrm>
                            <a:off x="3035986" y="1269434"/>
                            <a:ext cx="393118" cy="171428"/>
                          </a:xfrm>
                          <a:prstGeom prst="rect">
                            <a:avLst/>
                          </a:prstGeom>
                          <a:ln>
                            <a:noFill/>
                          </a:ln>
                        </wps:spPr>
                        <wps:txbx>
                          <w:txbxContent>
                            <w:p w:rsidR="008D2989" w:rsidRDefault="00B12054">
                              <w:r>
                                <w:rPr>
                                  <w:rFonts w:ascii="Courier New" w:eastAsia="Courier New" w:hAnsi="Courier New" w:cs="Courier New"/>
                                  <w:color w:val="11140C"/>
                                  <w:w w:val="84"/>
                                  <w:sz w:val="17"/>
                                </w:rPr>
                                <w:t>A3.mx</w:t>
                              </w:r>
                            </w:p>
                          </w:txbxContent>
                        </wps:txbx>
                        <wps:bodyPr horzOverflow="overflow" vert="horz" lIns="0" tIns="0" rIns="0" bIns="0" rtlCol="0">
                          <a:noAutofit/>
                        </wps:bodyPr>
                      </wps:wsp>
                      <wps:wsp>
                        <wps:cNvPr id="940" name="Rectangle 940"/>
                        <wps:cNvSpPr/>
                        <wps:spPr>
                          <a:xfrm>
                            <a:off x="0" y="1399794"/>
                            <a:ext cx="1548562" cy="141176"/>
                          </a:xfrm>
                          <a:prstGeom prst="rect">
                            <a:avLst/>
                          </a:prstGeom>
                          <a:ln>
                            <a:noFill/>
                          </a:ln>
                        </wps:spPr>
                        <wps:txbx>
                          <w:txbxContent>
                            <w:p w:rsidR="008D2989" w:rsidRDefault="00B12054">
                              <w:r>
                                <w:rPr>
                                  <w:rFonts w:ascii="Courier New" w:eastAsia="Courier New" w:hAnsi="Courier New" w:cs="Courier New"/>
                                  <w:color w:val="11140C"/>
                                  <w:w w:val="71"/>
                                  <w:sz w:val="14"/>
                                </w:rPr>
                                <w:t>Fuente:</w:t>
                              </w:r>
                              <w:r>
                                <w:rPr>
                                  <w:rFonts w:ascii="Courier New" w:eastAsia="Courier New" w:hAnsi="Courier New" w:cs="Courier New"/>
                                  <w:color w:val="11140C"/>
                                  <w:spacing w:val="-111"/>
                                  <w:w w:val="71"/>
                                  <w:sz w:val="14"/>
                                </w:rPr>
                                <w:t xml:space="preserve"> </w:t>
                              </w:r>
                              <w:r>
                                <w:rPr>
                                  <w:rFonts w:ascii="Courier New" w:eastAsia="Courier New" w:hAnsi="Courier New" w:cs="Courier New"/>
                                  <w:color w:val="11140C"/>
                                  <w:w w:val="71"/>
                                  <w:sz w:val="14"/>
                                </w:rPr>
                                <w:t>Moody's</w:t>
                              </w:r>
                              <w:r>
                                <w:rPr>
                                  <w:rFonts w:ascii="Courier New" w:eastAsia="Courier New" w:hAnsi="Courier New" w:cs="Courier New"/>
                                  <w:color w:val="11140C"/>
                                  <w:spacing w:val="-93"/>
                                  <w:w w:val="71"/>
                                  <w:sz w:val="14"/>
                                </w:rPr>
                                <w:t xml:space="preserve"> </w:t>
                              </w:r>
                              <w:r>
                                <w:rPr>
                                  <w:rFonts w:ascii="Courier New" w:eastAsia="Courier New" w:hAnsi="Courier New" w:cs="Courier New"/>
                                  <w:color w:val="11140C"/>
                                  <w:w w:val="71"/>
                                  <w:sz w:val="14"/>
                                </w:rPr>
                                <w:t>Investors</w:t>
                              </w:r>
                              <w:r>
                                <w:rPr>
                                  <w:rFonts w:ascii="Courier New" w:eastAsia="Courier New" w:hAnsi="Courier New" w:cs="Courier New"/>
                                  <w:color w:val="11140C"/>
                                  <w:spacing w:val="-93"/>
                                  <w:w w:val="71"/>
                                  <w:sz w:val="14"/>
                                </w:rPr>
                                <w:t xml:space="preserve"> </w:t>
                              </w:r>
                              <w:r>
                                <w:rPr>
                                  <w:rFonts w:ascii="Courier New" w:eastAsia="Courier New" w:hAnsi="Courier New" w:cs="Courier New"/>
                                  <w:color w:val="11140C"/>
                                  <w:w w:val="71"/>
                                  <w:sz w:val="14"/>
                                </w:rPr>
                                <w:t>Service</w:t>
                              </w:r>
                            </w:p>
                          </w:txbxContent>
                        </wps:txbx>
                        <wps:bodyPr horzOverflow="overflow" vert="horz" lIns="0" tIns="0" rIns="0" bIns="0" rtlCol="0">
                          <a:noAutofit/>
                        </wps:bodyPr>
                      </wps:wsp>
                      <wps:wsp>
                        <wps:cNvPr id="944" name="Rectangle 944"/>
                        <wps:cNvSpPr/>
                        <wps:spPr>
                          <a:xfrm rot="-3138328">
                            <a:off x="-1795044" y="2201959"/>
                            <a:ext cx="11891235" cy="999944"/>
                          </a:xfrm>
                          <a:prstGeom prst="rect">
                            <a:avLst/>
                          </a:prstGeom>
                          <a:ln>
                            <a:noFill/>
                          </a:ln>
                        </wps:spPr>
                        <wps:txbx>
                          <w:txbxContent>
                            <w:p w:rsidR="008D2989" w:rsidRDefault="00B12054">
                              <w:r>
                                <w:rPr>
                                  <w:rFonts w:ascii="Arial" w:eastAsia="Arial" w:hAnsi="Arial" w:cs="Arial"/>
                                  <w:color w:val="646464"/>
                                  <w:sz w:val="128"/>
                                </w:rPr>
                                <w:t>DRAFT-CONFIDENTIAL</w:t>
                              </w:r>
                            </w:p>
                          </w:txbxContent>
                        </wps:txbx>
                        <wps:bodyPr horzOverflow="overflow" vert="horz" lIns="0" tIns="0" rIns="0" bIns="0" rtlCol="0">
                          <a:noAutofit/>
                        </wps:bodyPr>
                      </wps:wsp>
                    </wpg:wgp>
                  </a:graphicData>
                </a:graphic>
              </wp:inline>
            </w:drawing>
          </mc:Choice>
          <mc:Fallback xmlns:a="http://schemas.openxmlformats.org/drawingml/2006/main">
            <w:pict>
              <v:group id="Group 11857" style="width:486.714pt;height:595.322pt;mso-position-horizontal-relative:char;mso-position-vertical-relative:line" coordsize="61812,75605">
                <v:rect id="Rectangle 893" style="position:absolute;width:12210;height:2420;left:0;top:0;" filled="f" stroked="f">
                  <v:textbox inset="0,0,0,0">
                    <w:txbxContent>
                      <w:p>
                        <w:pPr>
                          <w:spacing w:before="0" w:after="160" w:line="259" w:lineRule="auto"/>
                        </w:pPr>
                        <w:r>
                          <w:rPr>
                            <w:rFonts w:cs="Courier New" w:hAnsi="Courier New" w:eastAsia="Courier New" w:ascii="Courier New"/>
                            <w:b w:val="1"/>
                            <w:color w:val="215a98"/>
                            <w:w w:val="71"/>
                            <w:sz w:val="24"/>
                          </w:rPr>
                          <w:t xml:space="preserve">Calificaciones</w:t>
                        </w:r>
                      </w:p>
                    </w:txbxContent>
                  </v:textbox>
                </v:rect>
                <v:rect id="Rectangle 894" style="position:absolute;width:4191;height:1411;left:0;top:3637;" filled="f" stroked="f">
                  <v:textbox inset="0,0,0,0">
                    <w:txbxContent>
                      <w:p>
                        <w:pPr>
                          <w:spacing w:before="0" w:after="160" w:line="259" w:lineRule="auto"/>
                        </w:pPr>
                        <w:r>
                          <w:rPr>
                            <w:rFonts w:cs="Courier New" w:hAnsi="Courier New" w:eastAsia="Courier New" w:ascii="Courier New"/>
                            <w:color w:val="11140c"/>
                            <w:w w:val="73"/>
                            <w:sz w:val="14"/>
                          </w:rPr>
                          <w:t xml:space="preserve">Exhibit</w:t>
                        </w:r>
                        <w:r>
                          <w:rPr>
                            <w:rFonts w:cs="Courier New" w:hAnsi="Courier New" w:eastAsia="Courier New" w:ascii="Courier New"/>
                            <w:color w:val="11140c"/>
                            <w:spacing w:val="-88"/>
                            <w:w w:val="73"/>
                            <w:sz w:val="14"/>
                          </w:rPr>
                          <w:t xml:space="preserve"> </w:t>
                        </w:r>
                        <w:r>
                          <w:rPr>
                            <w:rFonts w:cs="Courier New" w:hAnsi="Courier New" w:eastAsia="Courier New" w:ascii="Courier New"/>
                            <w:color w:val="11140c"/>
                            <w:w w:val="73"/>
                            <w:sz w:val="14"/>
                          </w:rPr>
                          <w:t xml:space="preserve">5</w:t>
                        </w:r>
                      </w:p>
                    </w:txbxContent>
                  </v:textbox>
                </v:rect>
                <v:shape id="Shape 896" style="position:absolute;width:21545;height:0;left:0;top:4825;" coordsize="2154555,0" path="m0,0l2154555,0">
                  <v:stroke weight="1pt" endcap="flat" joinstyle="miter" miterlimit="10" on="true" color="#11140c"/>
                  <v:fill on="false" color="#000000" opacity="0"/>
                </v:shape>
                <v:shape id="Shape 897" style="position:absolute;width:21545;height:0;left:0;top:6095;" coordsize="2154555,0" path="m2154555,0l0,0">
                  <v:stroke weight="1pt" endcap="flat" joinstyle="miter" miterlimit="10" on="true" color="#11140c"/>
                  <v:fill on="false" color="#000000" opacity="0"/>
                </v:shape>
                <v:rect id="Rectangle 898" style="position:absolute;width:5077;height:1512;left:0;top:4800;" filled="f" stroked="f">
                  <v:textbox inset="0,0,0,0">
                    <w:txbxContent>
                      <w:p>
                        <w:pPr>
                          <w:spacing w:before="0" w:after="160" w:line="259" w:lineRule="auto"/>
                        </w:pPr>
                        <w:r>
                          <w:rPr>
                            <w:rFonts w:cs="Courier New" w:hAnsi="Courier New" w:eastAsia="Courier New" w:ascii="Courier New"/>
                            <w:b w:val="1"/>
                            <w:color w:val="215a98"/>
                            <w:w w:val="82"/>
                            <w:sz w:val="15"/>
                          </w:rPr>
                          <w:t xml:space="preserve">Category</w:t>
                        </w:r>
                      </w:p>
                    </w:txbxContent>
                  </v:textbox>
                </v:rect>
                <v:shape id="Shape 900" style="position:absolute;width:11601;height:0;left:21545;top:4825;" coordsize="1160145,0" path="m0,0l1160145,0">
                  <v:stroke weight="1pt" endcap="flat" joinstyle="miter" miterlimit="10" on="true" color="#11140c"/>
                  <v:fill on="false" color="#000000" opacity="0"/>
                </v:shape>
                <v:shape id="Shape 901" style="position:absolute;width:11601;height:0;left:21545;top:6095;" coordsize="1160145,0" path="m1160145,0l0,0">
                  <v:stroke weight="1pt" endcap="flat" joinstyle="miter" miterlimit="10" on="true" color="#11140c"/>
                  <v:fill on="false" color="#000000" opacity="0"/>
                </v:shape>
                <v:rect id="Rectangle 11683" style="position:absolute;width:7724;height:1512;left:26893;top:4800;" filled="f" stroked="f">
                  <v:textbox inset="0,0,0,0">
                    <w:txbxContent>
                      <w:p>
                        <w:pPr>
                          <w:spacing w:before="0" w:after="160" w:line="259" w:lineRule="auto"/>
                        </w:pPr>
                        <w:r>
                          <w:rPr>
                            <w:rFonts w:cs="Courier New" w:hAnsi="Courier New" w:eastAsia="Courier New" w:ascii="Courier New"/>
                            <w:b w:val="1"/>
                            <w:color w:val="215a98"/>
                            <w:w w:val="60"/>
                            <w:sz w:val="15"/>
                          </w:rPr>
                          <w:t xml:space="preserve">Moody's</w:t>
                        </w:r>
                        <w:r>
                          <w:rPr>
                            <w:rFonts w:cs="Courier New" w:hAnsi="Courier New" w:eastAsia="Courier New" w:ascii="Courier New"/>
                            <w:b w:val="1"/>
                            <w:color w:val="215a98"/>
                            <w:spacing w:val="-20"/>
                            <w:w w:val="60"/>
                            <w:sz w:val="15"/>
                          </w:rPr>
                          <w:t xml:space="preserve"> </w:t>
                        </w:r>
                        <w:r>
                          <w:rPr>
                            <w:rFonts w:cs="Courier New" w:hAnsi="Courier New" w:eastAsia="Courier New" w:ascii="Courier New"/>
                            <w:b w:val="1"/>
                            <w:color w:val="215a98"/>
                            <w:w w:val="60"/>
                            <w:sz w:val="15"/>
                          </w:rPr>
                          <w:t xml:space="preserve">Ratin</w:t>
                        </w:r>
                      </w:p>
                    </w:txbxContent>
                  </v:textbox>
                </v:rect>
                <v:rect id="Rectangle 11684" style="position:absolute;width:593;height:1512;left:32700;top:4800;" filled="f" stroked="f">
                  <v:textbox inset="0,0,0,0">
                    <w:txbxContent>
                      <w:p>
                        <w:pPr>
                          <w:spacing w:before="0" w:after="160" w:line="259" w:lineRule="auto"/>
                        </w:pPr>
                        <w:r>
                          <w:rPr>
                            <w:rFonts w:cs="Courier New" w:hAnsi="Courier New" w:eastAsia="Courier New" w:ascii="Courier New"/>
                            <w:b w:val="1"/>
                            <w:color w:val="215a98"/>
                            <w:w w:val="60"/>
                            <w:sz w:val="15"/>
                          </w:rPr>
                          <w:t xml:space="preserve">g</w:t>
                        </w:r>
                      </w:p>
                    </w:txbxContent>
                  </v:textbox>
                </v:rect>
                <v:shape id="Shape 903" style="position:absolute;width:21545;height:0;left:0;top:6095;" coordsize="2154555,0" path="m0,0l2154555,0">
                  <v:stroke weight="1pt" endcap="flat" joinstyle="miter" miterlimit="10" on="true" color="#11140c"/>
                  <v:fill on="false" color="#000000" opacity="0"/>
                </v:shape>
                <v:shape id="Shape 904" style="position:absolute;width:21545;height:0;left:0;top:7470;" coordsize="2154555,0" path="m2154555,0l0,0">
                  <v:stroke weight="0.25pt" endcap="flat" joinstyle="miter" miterlimit="10" on="true" color="#11140c"/>
                  <v:fill on="false" color="#000000" opacity="0"/>
                </v:shape>
                <v:rect id="Rectangle 905" style="position:absolute;width:10910;height:1512;left:0;top:6070;" filled="f" stroked="f">
                  <v:textbox inset="0,0,0,0">
                    <w:txbxContent>
                      <w:p>
                        <w:pPr>
                          <w:spacing w:before="0" w:after="160" w:line="259" w:lineRule="auto"/>
                        </w:pPr>
                        <w:r>
                          <w:rPr>
                            <w:rFonts w:cs="Courier New" w:hAnsi="Courier New" w:eastAsia="Courier New" w:ascii="Courier New"/>
                            <w:b w:val="1"/>
                            <w:color w:val="11140c"/>
                            <w:w w:val="95"/>
                            <w:sz w:val="15"/>
                          </w:rPr>
                          <w:t xml:space="preserve">OAXACA,</w:t>
                        </w:r>
                        <w:r>
                          <w:rPr>
                            <w:rFonts w:cs="Courier New" w:hAnsi="Courier New" w:eastAsia="Courier New" w:ascii="Courier New"/>
                            <w:b w:val="1"/>
                            <w:color w:val="11140c"/>
                            <w:spacing w:val="-108"/>
                            <w:w w:val="95"/>
                            <w:sz w:val="15"/>
                          </w:rPr>
                          <w:t xml:space="preserve"> </w:t>
                        </w:r>
                        <w:r>
                          <w:rPr>
                            <w:rFonts w:cs="Courier New" w:hAnsi="Courier New" w:eastAsia="Courier New" w:ascii="Courier New"/>
                            <w:b w:val="1"/>
                            <w:color w:val="11140c"/>
                            <w:w w:val="95"/>
                            <w:sz w:val="15"/>
                          </w:rPr>
                          <w:t xml:space="preserve">STATE</w:t>
                        </w:r>
                        <w:r>
                          <w:rPr>
                            <w:rFonts w:cs="Courier New" w:hAnsi="Courier New" w:eastAsia="Courier New" w:ascii="Courier New"/>
                            <w:b w:val="1"/>
                            <w:color w:val="11140c"/>
                            <w:spacing w:val="-72"/>
                            <w:w w:val="95"/>
                            <w:sz w:val="15"/>
                          </w:rPr>
                          <w:t xml:space="preserve"> </w:t>
                        </w:r>
                        <w:r>
                          <w:rPr>
                            <w:rFonts w:cs="Courier New" w:hAnsi="Courier New" w:eastAsia="Courier New" w:ascii="Courier New"/>
                            <w:b w:val="1"/>
                            <w:color w:val="11140c"/>
                            <w:w w:val="95"/>
                            <w:sz w:val="15"/>
                          </w:rPr>
                          <w:t xml:space="preserve">OF</w:t>
                        </w:r>
                      </w:p>
                    </w:txbxContent>
                  </v:textbox>
                </v:rect>
                <v:shape id="Shape 906" style="position:absolute;width:11601;height:0;left:21545;top:6095;" coordsize="1160145,0" path="m0,0l1160145,0">
                  <v:stroke weight="1pt" endcap="flat" joinstyle="miter" miterlimit="10" on="true" color="#11140c"/>
                  <v:fill on="false" color="#000000" opacity="0"/>
                </v:shape>
                <v:shape id="Shape 907" style="position:absolute;width:11601;height:0;left:21545;top:7470;" coordsize="1160145,0" path="m1160145,0l0,0">
                  <v:stroke weight="0.25pt" endcap="flat" joinstyle="miter" miterlimit="10" on="true" color="#11140c"/>
                  <v:fill on="false" color="#000000" opacity="0"/>
                </v:shape>
                <v:shape id="Shape 908" style="position:absolute;width:21545;height:0;left:0;top:7470;" coordsize="2154555,0" path="m0,0l2154555,0">
                  <v:stroke weight="0.25pt" endcap="flat" joinstyle="miter" miterlimit="10" on="true" color="#11140c"/>
                  <v:fill on="false" color="#000000" opacity="0"/>
                </v:shape>
                <v:shape id="Shape 909" style="position:absolute;width:21545;height:0;left:0;top:8797;" coordsize="2154555,0" path="m2154555,0l0,0">
                  <v:stroke weight="0.25pt" endcap="flat" joinstyle="miter" miterlimit="10" on="true" color="#11140c"/>
                  <v:fill on="false" color="#000000" opacity="0"/>
                </v:shape>
                <v:rect id="Rectangle 910" style="position:absolute;width:4990;height:1714;left:1270;top:7385;" filled="f" stroked="f">
                  <v:textbox inset="0,0,0,0">
                    <w:txbxContent>
                      <w:p>
                        <w:pPr>
                          <w:spacing w:before="0" w:after="160" w:line="259" w:lineRule="auto"/>
                        </w:pPr>
                        <w:r>
                          <w:rPr>
                            <w:rFonts w:cs="Courier New" w:hAnsi="Courier New" w:eastAsia="Courier New" w:ascii="Courier New"/>
                            <w:color w:val="11140c"/>
                            <w:w w:val="79"/>
                            <w:sz w:val="17"/>
                          </w:rPr>
                          <w:t xml:space="preserve">Outlook</w:t>
                        </w:r>
                      </w:p>
                    </w:txbxContent>
                  </v:textbox>
                </v:rect>
                <v:shape id="Shape 911" style="position:absolute;width:11601;height:0;left:21545;top:7470;" coordsize="1160145,0" path="m0,0l1160145,0">
                  <v:stroke weight="0.25pt" endcap="flat" joinstyle="miter" miterlimit="10" on="true" color="#11140c"/>
                  <v:fill on="false" color="#000000" opacity="0"/>
                </v:shape>
                <v:shape id="Shape 912" style="position:absolute;width:11601;height:0;left:21545;top:8797;" coordsize="1160145,0" path="m1160145,0l0,0">
                  <v:stroke weight="0.25pt" endcap="flat" joinstyle="miter" miterlimit="10" on="true" color="#11140c"/>
                  <v:fill on="false" color="#000000" opacity="0"/>
                </v:shape>
                <v:rect id="Rectangle 913" style="position:absolute;width:5359;height:1714;left:29265;top:7385;" filled="f" stroked="f">
                  <v:textbox inset="0,0,0,0">
                    <w:txbxContent>
                      <w:p>
                        <w:pPr>
                          <w:spacing w:before="0" w:after="160" w:line="259" w:lineRule="auto"/>
                        </w:pPr>
                        <w:r>
                          <w:rPr>
                            <w:rFonts w:cs="Courier New" w:hAnsi="Courier New" w:eastAsia="Courier New" w:ascii="Courier New"/>
                            <w:color w:val="11140c"/>
                            <w:w w:val="75"/>
                            <w:sz w:val="17"/>
                          </w:rPr>
                          <w:t xml:space="preserve">Negative</w:t>
                        </w:r>
                      </w:p>
                    </w:txbxContent>
                  </v:textbox>
                </v:rect>
                <v:shape id="Shape 914" style="position:absolute;width:21545;height:0;left:0;top:8797;" coordsize="2154555,0" path="m0,0l2154555,0">
                  <v:stroke weight="0.25pt" endcap="flat" joinstyle="miter" miterlimit="10" on="true" color="#11140c"/>
                  <v:fill on="false" color="#000000" opacity="0"/>
                </v:shape>
                <v:shape id="Shape 915" style="position:absolute;width:21545;height:0;left:0;top:10124;" coordsize="2154555,0" path="m2154555,0l0,0">
                  <v:stroke weight="0.25pt" endcap="flat" joinstyle="miter" miterlimit="10" on="true" color="#11140c"/>
                  <v:fill on="false" color="#000000" opacity="0"/>
                </v:shape>
                <v:rect id="Rectangle 916" style="position:absolute;width:14155;height:1714;left:1270;top:8712;" filled="f" stroked="f">
                  <v:textbox inset="0,0,0,0">
                    <w:txbxContent>
                      <w:p>
                        <w:pPr>
                          <w:spacing w:before="0" w:after="160" w:line="259" w:lineRule="auto"/>
                        </w:pPr>
                        <w:r>
                          <w:rPr>
                            <w:rFonts w:cs="Courier New" w:hAnsi="Courier New" w:eastAsia="Courier New" w:ascii="Courier New"/>
                            <w:color w:val="11140c"/>
                            <w:w w:val="77"/>
                            <w:sz w:val="17"/>
                          </w:rPr>
                          <w:t xml:space="preserve">Issuer</w:t>
                        </w:r>
                        <w:r>
                          <w:rPr>
                            <w:rFonts w:cs="Courier New" w:hAnsi="Courier New" w:eastAsia="Courier New" w:ascii="Courier New"/>
                            <w:color w:val="11140c"/>
                            <w:spacing w:val="-111"/>
                            <w:w w:val="77"/>
                            <w:sz w:val="17"/>
                          </w:rPr>
                          <w:t xml:space="preserve"> </w:t>
                        </w:r>
                        <w:r>
                          <w:rPr>
                            <w:rFonts w:cs="Courier New" w:hAnsi="Courier New" w:eastAsia="Courier New" w:ascii="Courier New"/>
                            <w:color w:val="11140c"/>
                            <w:w w:val="77"/>
                            <w:sz w:val="17"/>
                          </w:rPr>
                          <w:t xml:space="preserve">Rating</w:t>
                        </w:r>
                        <w:r>
                          <w:rPr>
                            <w:rFonts w:cs="Courier New" w:hAnsi="Courier New" w:eastAsia="Courier New" w:ascii="Courier New"/>
                            <w:color w:val="11140c"/>
                            <w:spacing w:val="-85"/>
                            <w:w w:val="77"/>
                            <w:sz w:val="17"/>
                          </w:rPr>
                          <w:t xml:space="preserve"> </w:t>
                        </w:r>
                        <w:r>
                          <w:rPr>
                            <w:rFonts w:cs="Courier New" w:hAnsi="Courier New" w:eastAsia="Courier New" w:ascii="Courier New"/>
                            <w:color w:val="11140c"/>
                            <w:w w:val="77"/>
                            <w:sz w:val="17"/>
                          </w:rPr>
                          <w:t xml:space="preserve">-Dom</w:t>
                        </w:r>
                        <w:r>
                          <w:rPr>
                            <w:rFonts w:cs="Courier New" w:hAnsi="Courier New" w:eastAsia="Courier New" w:ascii="Courier New"/>
                            <w:color w:val="11140c"/>
                            <w:spacing w:val="-29"/>
                            <w:w w:val="77"/>
                            <w:sz w:val="17"/>
                          </w:rPr>
                          <w:t xml:space="preserve"> </w:t>
                        </w:r>
                        <w:r>
                          <w:rPr>
                            <w:rFonts w:cs="Courier New" w:hAnsi="Courier New" w:eastAsia="Courier New" w:ascii="Courier New"/>
                            <w:color w:val="11140c"/>
                            <w:w w:val="77"/>
                            <w:sz w:val="17"/>
                          </w:rPr>
                          <w:t xml:space="preserve">Curr</w:t>
                        </w:r>
                      </w:p>
                    </w:txbxContent>
                  </v:textbox>
                </v:rect>
                <v:shape id="Shape 917" style="position:absolute;width:11601;height:0;left:21545;top:8797;" coordsize="1160145,0" path="m0,0l1160145,0">
                  <v:stroke weight="0.25pt" endcap="flat" joinstyle="miter" miterlimit="10" on="true" color="#11140c"/>
                  <v:fill on="false" color="#000000" opacity="0"/>
                </v:shape>
                <v:shape id="Shape 918" style="position:absolute;width:11601;height:0;left:21545;top:10124;" coordsize="1160145,0" path="m1160145,0l0,0">
                  <v:stroke weight="0.25pt" endcap="flat" joinstyle="miter" miterlimit="10" on="true" color="#11140c"/>
                  <v:fill on="false" color="#000000" opacity="0"/>
                </v:shape>
                <v:rect id="Rectangle 11681" style="position:absolute;width:1628;height:1714;left:31505;top:8712;" filled="f" stroked="f">
                  <v:textbox inset="0,0,0,0">
                    <w:txbxContent>
                      <w:p>
                        <w:pPr>
                          <w:spacing w:before="0" w:after="160" w:line="259" w:lineRule="auto"/>
                        </w:pPr>
                        <w:r>
                          <w:rPr>
                            <w:rFonts w:cs="Courier New" w:hAnsi="Courier New" w:eastAsia="Courier New" w:ascii="Courier New"/>
                            <w:color w:val="11140c"/>
                            <w:spacing w:val="-11"/>
                            <w:w w:val="94"/>
                            <w:sz w:val="17"/>
                          </w:rPr>
                          <w:t xml:space="preserve">Ba</w:t>
                        </w:r>
                      </w:p>
                    </w:txbxContent>
                  </v:textbox>
                </v:rect>
                <v:rect id="Rectangle 11682" style="position:absolute;width:861;height:1714;left:32579;top:8712;" filled="f" stroked="f">
                  <v:textbox inset="0,0,0,0">
                    <w:txbxContent>
                      <w:p>
                        <w:pPr>
                          <w:spacing w:before="0" w:after="160" w:line="259" w:lineRule="auto"/>
                        </w:pPr>
                        <w:r>
                          <w:rPr>
                            <w:rFonts w:cs="Courier New" w:hAnsi="Courier New" w:eastAsia="Courier New" w:ascii="Courier New"/>
                            <w:color w:val="11140c"/>
                            <w:sz w:val="17"/>
                          </w:rPr>
                          <w:t xml:space="preserve">3</w:t>
                        </w:r>
                      </w:p>
                    </w:txbxContent>
                  </v:textbox>
                </v:rect>
                <v:shape id="Shape 920" style="position:absolute;width:21545;height:0;left:0;top:10124;" coordsize="2154555,0" path="m0,0l2154555,0">
                  <v:stroke weight="0.25pt" endcap="flat" joinstyle="miter" miterlimit="10" on="true" color="#11140c"/>
                  <v:fill on="false" color="#000000" opacity="0"/>
                </v:shape>
                <v:shape id="Shape 921" style="position:absolute;width:21545;height:0;left:0;top:11451;" coordsize="2154555,0" path="m2154555,0l0,0">
                  <v:stroke weight="0.25pt" endcap="flat" joinstyle="miter" miterlimit="10" on="true" color="#11140c"/>
                  <v:fill on="false" color="#000000" opacity="0"/>
                </v:shape>
                <v:rect id="Rectangle 922" style="position:absolute;width:21666;height:1714;left:1270;top:10040;" filled="f" stroked="f">
                  <v:textbox inset="0,0,0,0">
                    <w:txbxContent>
                      <w:p>
                        <w:pPr>
                          <w:spacing w:before="0" w:after="160" w:line="259" w:lineRule="auto"/>
                        </w:pPr>
                        <w:r>
                          <w:rPr>
                            <w:rFonts w:cs="Courier New" w:hAnsi="Courier New" w:eastAsia="Courier New" w:ascii="Courier New"/>
                            <w:color w:val="11140c"/>
                            <w:w w:val="77"/>
                            <w:sz w:val="17"/>
                          </w:rPr>
                          <w:t xml:space="preserve">Sr</w:t>
                        </w:r>
                        <w:r>
                          <w:rPr>
                            <w:rFonts w:cs="Courier New" w:hAnsi="Courier New" w:eastAsia="Courier New" w:ascii="Courier New"/>
                            <w:color w:val="11140c"/>
                            <w:spacing w:val="-111"/>
                            <w:w w:val="77"/>
                            <w:sz w:val="17"/>
                          </w:rPr>
                          <w:t xml:space="preserve"> </w:t>
                        </w:r>
                        <w:r>
                          <w:rPr>
                            <w:rFonts w:cs="Courier New" w:hAnsi="Courier New" w:eastAsia="Courier New" w:ascii="Courier New"/>
                            <w:color w:val="11140c"/>
                            <w:w w:val="77"/>
                            <w:sz w:val="17"/>
                          </w:rPr>
                          <w:t xml:space="preserve">Sec</w:t>
                        </w:r>
                        <w:r>
                          <w:rPr>
                            <w:rFonts w:cs="Courier New" w:hAnsi="Courier New" w:eastAsia="Courier New" w:ascii="Courier New"/>
                            <w:color w:val="11140c"/>
                            <w:spacing w:val="-93"/>
                            <w:w w:val="77"/>
                            <w:sz w:val="17"/>
                          </w:rPr>
                          <w:t xml:space="preserve"> </w:t>
                        </w:r>
                        <w:r>
                          <w:rPr>
                            <w:rFonts w:cs="Courier New" w:hAnsi="Courier New" w:eastAsia="Courier New" w:ascii="Courier New"/>
                            <w:color w:val="11140c"/>
                            <w:w w:val="77"/>
                            <w:sz w:val="17"/>
                          </w:rPr>
                          <w:t xml:space="preserve">Bank</w:t>
                        </w:r>
                        <w:r>
                          <w:rPr>
                            <w:rFonts w:cs="Courier New" w:hAnsi="Courier New" w:eastAsia="Courier New" w:ascii="Courier New"/>
                            <w:color w:val="11140c"/>
                            <w:spacing w:val="-91"/>
                            <w:w w:val="77"/>
                            <w:sz w:val="17"/>
                          </w:rPr>
                          <w:t xml:space="preserve"> </w:t>
                        </w:r>
                        <w:r>
                          <w:rPr>
                            <w:rFonts w:cs="Courier New" w:hAnsi="Courier New" w:eastAsia="Courier New" w:ascii="Courier New"/>
                            <w:color w:val="11140c"/>
                            <w:w w:val="77"/>
                            <w:sz w:val="17"/>
                          </w:rPr>
                          <w:t xml:space="preserve">Credit</w:t>
                        </w:r>
                        <w:r>
                          <w:rPr>
                            <w:rFonts w:cs="Courier New" w:hAnsi="Courier New" w:eastAsia="Courier New" w:ascii="Courier New"/>
                            <w:color w:val="11140c"/>
                            <w:spacing w:val="-107"/>
                            <w:w w:val="77"/>
                            <w:sz w:val="17"/>
                          </w:rPr>
                          <w:t xml:space="preserve"> </w:t>
                        </w:r>
                        <w:r>
                          <w:rPr>
                            <w:rFonts w:cs="Courier New" w:hAnsi="Courier New" w:eastAsia="Courier New" w:ascii="Courier New"/>
                            <w:color w:val="11140c"/>
                            <w:w w:val="77"/>
                            <w:sz w:val="17"/>
                          </w:rPr>
                          <w:t xml:space="preserve">Facility</w:t>
                        </w:r>
                        <w:r>
                          <w:rPr>
                            <w:rFonts w:cs="Courier New" w:hAnsi="Courier New" w:eastAsia="Courier New" w:ascii="Courier New"/>
                            <w:color w:val="11140c"/>
                            <w:spacing w:val="-86"/>
                            <w:w w:val="77"/>
                            <w:sz w:val="17"/>
                          </w:rPr>
                          <w:t xml:space="preserve"> </w:t>
                        </w:r>
                        <w:r>
                          <w:rPr>
                            <w:rFonts w:cs="Courier New" w:hAnsi="Courier New" w:eastAsia="Courier New" w:ascii="Courier New"/>
                            <w:color w:val="11140c"/>
                            <w:w w:val="77"/>
                            <w:sz w:val="17"/>
                          </w:rPr>
                          <w:t xml:space="preserve">-Dom</w:t>
                        </w:r>
                        <w:r>
                          <w:rPr>
                            <w:rFonts w:cs="Courier New" w:hAnsi="Courier New" w:eastAsia="Courier New" w:ascii="Courier New"/>
                            <w:color w:val="11140c"/>
                            <w:spacing w:val="-29"/>
                            <w:w w:val="77"/>
                            <w:sz w:val="17"/>
                          </w:rPr>
                          <w:t xml:space="preserve"> </w:t>
                        </w:r>
                        <w:r>
                          <w:rPr>
                            <w:rFonts w:cs="Courier New" w:hAnsi="Courier New" w:eastAsia="Courier New" w:ascii="Courier New"/>
                            <w:color w:val="11140c"/>
                            <w:w w:val="77"/>
                            <w:sz w:val="17"/>
                          </w:rPr>
                          <w:t xml:space="preserve">Curr</w:t>
                        </w:r>
                      </w:p>
                    </w:txbxContent>
                  </v:textbox>
                </v:rect>
                <v:shape id="Shape 923" style="position:absolute;width:11601;height:0;left:21545;top:10124;" coordsize="1160145,0" path="m0,0l1160145,0">
                  <v:stroke weight="0.25pt" endcap="flat" joinstyle="miter" miterlimit="10" on="true" color="#11140c"/>
                  <v:fill on="false" color="#000000" opacity="0"/>
                </v:shape>
                <v:shape id="Shape 924" style="position:absolute;width:11601;height:0;left:21545;top:11451;" coordsize="1160145,0" path="m1160145,0l0,0">
                  <v:stroke weight="0.25pt" endcap="flat" joinstyle="miter" miterlimit="10" on="true" color="#11140c"/>
                  <v:fill on="false" color="#000000" opacity="0"/>
                </v:shape>
                <v:rect id="Rectangle 11679" style="position:absolute;width:2290;height:1714;left:31007;top:10040;" filled="f" stroked="f">
                  <v:textbox inset="0,0,0,0">
                    <w:txbxContent>
                      <w:p>
                        <w:pPr>
                          <w:spacing w:before="0" w:after="160" w:line="259" w:lineRule="auto"/>
                        </w:pPr>
                        <w:r>
                          <w:rPr>
                            <w:rFonts w:cs="Courier New" w:hAnsi="Courier New" w:eastAsia="Courier New" w:ascii="Courier New"/>
                            <w:color w:val="11140c"/>
                            <w:w w:val="88"/>
                            <w:sz w:val="17"/>
                          </w:rPr>
                          <w:t xml:space="preserve">Baa</w:t>
                        </w:r>
                      </w:p>
                    </w:txbxContent>
                  </v:textbox>
                </v:rect>
                <v:rect id="Rectangle 11680" style="position:absolute;width:861;height:1714;left:32579;top:10040;" filled="f" stroked="f">
                  <v:textbox inset="0,0,0,0">
                    <w:txbxContent>
                      <w:p>
                        <w:pPr>
                          <w:spacing w:before="0" w:after="160" w:line="259" w:lineRule="auto"/>
                        </w:pPr>
                        <w:r>
                          <w:rPr>
                            <w:rFonts w:cs="Courier New" w:hAnsi="Courier New" w:eastAsia="Courier New" w:ascii="Courier New"/>
                            <w:color w:val="11140c"/>
                            <w:sz w:val="17"/>
                          </w:rPr>
                          <w:t xml:space="preserve">3</w:t>
                        </w:r>
                      </w:p>
                    </w:txbxContent>
                  </v:textbox>
                </v:rect>
                <v:shape id="Shape 926" style="position:absolute;width:21545;height:0;left:0;top:11451;" coordsize="2154555,0" path="m0,0l2154555,0">
                  <v:stroke weight="0.25pt" endcap="flat" joinstyle="miter" miterlimit="10" on="true" color="#11140c"/>
                  <v:fill on="false" color="#000000" opacity="0"/>
                </v:shape>
                <v:shape id="Shape 927" style="position:absolute;width:21545;height:0;left:0;top:12778;" coordsize="2154555,0" path="m2154555,0l0,0">
                  <v:stroke weight="0.25pt" endcap="flat" joinstyle="miter" miterlimit="10" on="true" color="#11140c"/>
                  <v:fill on="false" color="#000000" opacity="0"/>
                </v:shape>
                <v:rect id="Rectangle 928" style="position:absolute;width:17817;height:1714;left:1270;top:11367;" filled="f" stroked="f">
                  <v:textbox inset="0,0,0,0">
                    <w:txbxContent>
                      <w:p>
                        <w:pPr>
                          <w:spacing w:before="0" w:after="160" w:line="259" w:lineRule="auto"/>
                        </w:pPr>
                        <w:r>
                          <w:rPr>
                            <w:rFonts w:cs="Courier New" w:hAnsi="Courier New" w:eastAsia="Courier New" w:ascii="Courier New"/>
                            <w:color w:val="11140c"/>
                            <w:w w:val="76"/>
                            <w:sz w:val="17"/>
                          </w:rPr>
                          <w:t xml:space="preserve">NSR</w:t>
                        </w:r>
                        <w:r>
                          <w:rPr>
                            <w:rFonts w:cs="Courier New" w:hAnsi="Courier New" w:eastAsia="Courier New" w:ascii="Courier New"/>
                            <w:color w:val="11140c"/>
                            <w:spacing w:val="-74"/>
                            <w:w w:val="76"/>
                            <w:sz w:val="17"/>
                          </w:rPr>
                          <w:t xml:space="preserve"> </w:t>
                        </w:r>
                        <w:r>
                          <w:rPr>
                            <w:rFonts w:cs="Courier New" w:hAnsi="Courier New" w:eastAsia="Courier New" w:ascii="Courier New"/>
                            <w:color w:val="11140c"/>
                            <w:w w:val="76"/>
                            <w:sz w:val="17"/>
                          </w:rPr>
                          <w:t xml:space="preserve">Sr</w:t>
                        </w:r>
                        <w:r>
                          <w:rPr>
                            <w:rFonts w:cs="Courier New" w:hAnsi="Courier New" w:eastAsia="Courier New" w:ascii="Courier New"/>
                            <w:color w:val="11140c"/>
                            <w:spacing w:val="-111"/>
                            <w:w w:val="76"/>
                            <w:sz w:val="17"/>
                          </w:rPr>
                          <w:t xml:space="preserve"> </w:t>
                        </w:r>
                        <w:r>
                          <w:rPr>
                            <w:rFonts w:cs="Courier New" w:hAnsi="Courier New" w:eastAsia="Courier New" w:ascii="Courier New"/>
                            <w:color w:val="11140c"/>
                            <w:w w:val="76"/>
                            <w:sz w:val="17"/>
                          </w:rPr>
                          <w:t xml:space="preserve">Sec</w:t>
                        </w:r>
                        <w:r>
                          <w:rPr>
                            <w:rFonts w:cs="Courier New" w:hAnsi="Courier New" w:eastAsia="Courier New" w:ascii="Courier New"/>
                            <w:color w:val="11140c"/>
                            <w:spacing w:val="-93"/>
                            <w:w w:val="76"/>
                            <w:sz w:val="17"/>
                          </w:rPr>
                          <w:t xml:space="preserve"> </w:t>
                        </w:r>
                        <w:r>
                          <w:rPr>
                            <w:rFonts w:cs="Courier New" w:hAnsi="Courier New" w:eastAsia="Courier New" w:ascii="Courier New"/>
                            <w:color w:val="11140c"/>
                            <w:w w:val="76"/>
                            <w:sz w:val="17"/>
                          </w:rPr>
                          <w:t xml:space="preserve">Bank</w:t>
                        </w:r>
                        <w:r>
                          <w:rPr>
                            <w:rFonts w:cs="Courier New" w:hAnsi="Courier New" w:eastAsia="Courier New" w:ascii="Courier New"/>
                            <w:color w:val="11140c"/>
                            <w:spacing w:val="-91"/>
                            <w:w w:val="76"/>
                            <w:sz w:val="17"/>
                          </w:rPr>
                          <w:t xml:space="preserve"> </w:t>
                        </w:r>
                        <w:r>
                          <w:rPr>
                            <w:rFonts w:cs="Courier New" w:hAnsi="Courier New" w:eastAsia="Courier New" w:ascii="Courier New"/>
                            <w:color w:val="11140c"/>
                            <w:w w:val="76"/>
                            <w:sz w:val="17"/>
                          </w:rPr>
                          <w:t xml:space="preserve">Credit</w:t>
                        </w:r>
                        <w:r>
                          <w:rPr>
                            <w:rFonts w:cs="Courier New" w:hAnsi="Courier New" w:eastAsia="Courier New" w:ascii="Courier New"/>
                            <w:color w:val="11140c"/>
                            <w:spacing w:val="-107"/>
                            <w:w w:val="76"/>
                            <w:sz w:val="17"/>
                          </w:rPr>
                          <w:t xml:space="preserve"> </w:t>
                        </w:r>
                        <w:r>
                          <w:rPr>
                            <w:rFonts w:cs="Courier New" w:hAnsi="Courier New" w:eastAsia="Courier New" w:ascii="Courier New"/>
                            <w:color w:val="11140c"/>
                            <w:w w:val="76"/>
                            <w:sz w:val="17"/>
                          </w:rPr>
                          <w:t xml:space="preserve">Facility</w:t>
                        </w:r>
                      </w:p>
                    </w:txbxContent>
                  </v:textbox>
                </v:rect>
                <v:shape id="Shape 929" style="position:absolute;width:11601;height:0;left:21545;top:11451;" coordsize="1160145,0" path="m0,0l1160145,0">
                  <v:stroke weight="0.25pt" endcap="flat" joinstyle="miter" miterlimit="10" on="true" color="#11140c"/>
                  <v:fill on="false" color="#000000" opacity="0"/>
                </v:shape>
                <v:shape id="Shape 930" style="position:absolute;width:11601;height:0;left:21545;top:12778;" coordsize="1160145,0" path="m1160145,0l0,0">
                  <v:stroke weight="0.25pt" endcap="flat" joinstyle="miter" miterlimit="10" on="true" color="#11140c"/>
                  <v:fill on="false" color="#000000" opacity="0"/>
                </v:shape>
                <v:rect id="Rectangle 931" style="position:absolute;width:4593;height:1714;left:29862;top:11367;" filled="f" stroked="f">
                  <v:textbox inset="0,0,0,0">
                    <w:txbxContent>
                      <w:p>
                        <w:pPr>
                          <w:spacing w:before="0" w:after="160" w:line="259" w:lineRule="auto"/>
                        </w:pPr>
                        <w:r>
                          <w:rPr>
                            <w:rFonts w:cs="Courier New" w:hAnsi="Courier New" w:eastAsia="Courier New" w:ascii="Courier New"/>
                            <w:color w:val="11140c"/>
                            <w:w w:val="83"/>
                            <w:sz w:val="17"/>
                          </w:rPr>
                          <w:t xml:space="preserve">Aa3.mx</w:t>
                        </w:r>
                      </w:p>
                    </w:txbxContent>
                  </v:textbox>
                </v:rect>
                <v:shape id="Shape 932" style="position:absolute;width:21545;height:0;left:0;top:12778;" coordsize="2154555,0" path="m0,0l2154555,0">
                  <v:stroke weight="0.25pt" endcap="flat" joinstyle="miter" miterlimit="10" on="true" color="#11140c"/>
                  <v:fill on="false" color="#000000" opacity="0"/>
                </v:shape>
                <v:shape id="Shape 934" style="position:absolute;width:21545;height:0;left:0;top:14106;" coordsize="2154555,0" path="m2154555,0l0,0">
                  <v:stroke weight="0.25pt" endcap="flat" joinstyle="miter" miterlimit="10" on="true" color="#11140c"/>
                  <v:fill on="false" color="#000000" opacity="0"/>
                </v:shape>
                <v:rect id="Rectangle 935" style="position:absolute;width:11859;height:1714;left:1270;top:12694;" filled="f" stroked="f">
                  <v:textbox inset="0,0,0,0">
                    <w:txbxContent>
                      <w:p>
                        <w:pPr>
                          <w:spacing w:before="0" w:after="160" w:line="259" w:lineRule="auto"/>
                        </w:pPr>
                        <w:r>
                          <w:rPr>
                            <w:rFonts w:cs="Courier New" w:hAnsi="Courier New" w:eastAsia="Courier New" w:ascii="Courier New"/>
                            <w:color w:val="11140c"/>
                            <w:w w:val="77"/>
                            <w:sz w:val="17"/>
                          </w:rPr>
                          <w:t xml:space="preserve">NSR</w:t>
                        </w:r>
                        <w:r>
                          <w:rPr>
                            <w:rFonts w:cs="Courier New" w:hAnsi="Courier New" w:eastAsia="Courier New" w:ascii="Courier New"/>
                            <w:color w:val="11140c"/>
                            <w:spacing w:val="-74"/>
                            <w:w w:val="77"/>
                            <w:sz w:val="17"/>
                          </w:rPr>
                          <w:t xml:space="preserve"> </w:t>
                        </w:r>
                        <w:r>
                          <w:rPr>
                            <w:rFonts w:cs="Courier New" w:hAnsi="Courier New" w:eastAsia="Courier New" w:ascii="Courier New"/>
                            <w:color w:val="11140c"/>
                            <w:w w:val="77"/>
                            <w:sz w:val="17"/>
                          </w:rPr>
                          <w:t xml:space="preserve">LT</w:t>
                        </w:r>
                        <w:r>
                          <w:rPr>
                            <w:rFonts w:cs="Courier New" w:hAnsi="Courier New" w:eastAsia="Courier New" w:ascii="Courier New"/>
                            <w:color w:val="11140c"/>
                            <w:spacing w:val="-81"/>
                            <w:w w:val="77"/>
                            <w:sz w:val="17"/>
                          </w:rPr>
                          <w:t xml:space="preserve"> </w:t>
                        </w:r>
                        <w:r>
                          <w:rPr>
                            <w:rFonts w:cs="Courier New" w:hAnsi="Courier New" w:eastAsia="Courier New" w:ascii="Courier New"/>
                            <w:color w:val="11140c"/>
                            <w:w w:val="77"/>
                            <w:sz w:val="17"/>
                          </w:rPr>
                          <w:t xml:space="preserve">Issuer</w:t>
                        </w:r>
                        <w:r>
                          <w:rPr>
                            <w:rFonts w:cs="Courier New" w:hAnsi="Courier New" w:eastAsia="Courier New" w:ascii="Courier New"/>
                            <w:color w:val="11140c"/>
                            <w:spacing w:val="-111"/>
                            <w:w w:val="77"/>
                            <w:sz w:val="17"/>
                          </w:rPr>
                          <w:t xml:space="preserve"> </w:t>
                        </w:r>
                        <w:r>
                          <w:rPr>
                            <w:rFonts w:cs="Courier New" w:hAnsi="Courier New" w:eastAsia="Courier New" w:ascii="Courier New"/>
                            <w:color w:val="11140c"/>
                            <w:w w:val="77"/>
                            <w:sz w:val="17"/>
                          </w:rPr>
                          <w:t xml:space="preserve">Rating</w:t>
                        </w:r>
                      </w:p>
                    </w:txbxContent>
                  </v:textbox>
                </v:rect>
                <v:shape id="Shape 936" style="position:absolute;width:11601;height:0;left:21545;top:12778;" coordsize="1160145,0" path="m0,0l1160145,0">
                  <v:stroke weight="0.25pt" endcap="flat" joinstyle="miter" miterlimit="10" on="true" color="#11140c"/>
                  <v:fill on="false" color="#000000" opacity="0"/>
                </v:shape>
                <v:shape id="Shape 938" style="position:absolute;width:11601;height:0;left:21545;top:14106;" coordsize="1160145,0" path="m1160145,0l0,0">
                  <v:stroke weight="0.25pt" endcap="flat" joinstyle="miter" miterlimit="10" on="true" color="#11140c"/>
                  <v:fill on="false" color="#000000" opacity="0"/>
                </v:shape>
                <v:rect id="Rectangle 939" style="position:absolute;width:3931;height:1714;left:30359;top:12694;" filled="f" stroked="f">
                  <v:textbox inset="0,0,0,0">
                    <w:txbxContent>
                      <w:p>
                        <w:pPr>
                          <w:spacing w:before="0" w:after="160" w:line="259" w:lineRule="auto"/>
                        </w:pPr>
                        <w:r>
                          <w:rPr>
                            <w:rFonts w:cs="Courier New" w:hAnsi="Courier New" w:eastAsia="Courier New" w:ascii="Courier New"/>
                            <w:color w:val="11140c"/>
                            <w:w w:val="84"/>
                            <w:sz w:val="17"/>
                          </w:rPr>
                          <w:t xml:space="preserve">A3.mx</w:t>
                        </w:r>
                      </w:p>
                    </w:txbxContent>
                  </v:textbox>
                </v:rect>
                <v:rect id="Rectangle 940" style="position:absolute;width:15485;height:1411;left:0;top:13997;" filled="f" stroked="f">
                  <v:textbox inset="0,0,0,0">
                    <w:txbxContent>
                      <w:p>
                        <w:pPr>
                          <w:spacing w:before="0" w:after="160" w:line="259" w:lineRule="auto"/>
                        </w:pPr>
                        <w:r>
                          <w:rPr>
                            <w:rFonts w:cs="Courier New" w:hAnsi="Courier New" w:eastAsia="Courier New" w:ascii="Courier New"/>
                            <w:color w:val="11140c"/>
                            <w:w w:val="71"/>
                            <w:sz w:val="14"/>
                          </w:rPr>
                          <w:t xml:space="preserve">Fuente:</w:t>
                        </w:r>
                        <w:r>
                          <w:rPr>
                            <w:rFonts w:cs="Courier New" w:hAnsi="Courier New" w:eastAsia="Courier New" w:ascii="Courier New"/>
                            <w:color w:val="11140c"/>
                            <w:spacing w:val="-111"/>
                            <w:w w:val="71"/>
                            <w:sz w:val="14"/>
                          </w:rPr>
                          <w:t xml:space="preserve"> </w:t>
                        </w:r>
                        <w:r>
                          <w:rPr>
                            <w:rFonts w:cs="Courier New" w:hAnsi="Courier New" w:eastAsia="Courier New" w:ascii="Courier New"/>
                            <w:color w:val="11140c"/>
                            <w:w w:val="71"/>
                            <w:sz w:val="14"/>
                          </w:rPr>
                          <w:t xml:space="preserve">Moody's</w:t>
                        </w:r>
                        <w:r>
                          <w:rPr>
                            <w:rFonts w:cs="Courier New" w:hAnsi="Courier New" w:eastAsia="Courier New" w:ascii="Courier New"/>
                            <w:color w:val="11140c"/>
                            <w:spacing w:val="-93"/>
                            <w:w w:val="71"/>
                            <w:sz w:val="14"/>
                          </w:rPr>
                          <w:t xml:space="preserve"> </w:t>
                        </w:r>
                        <w:r>
                          <w:rPr>
                            <w:rFonts w:cs="Courier New" w:hAnsi="Courier New" w:eastAsia="Courier New" w:ascii="Courier New"/>
                            <w:color w:val="11140c"/>
                            <w:w w:val="71"/>
                            <w:sz w:val="14"/>
                          </w:rPr>
                          <w:t xml:space="preserve">Investors</w:t>
                        </w:r>
                        <w:r>
                          <w:rPr>
                            <w:rFonts w:cs="Courier New" w:hAnsi="Courier New" w:eastAsia="Courier New" w:ascii="Courier New"/>
                            <w:color w:val="11140c"/>
                            <w:spacing w:val="-93"/>
                            <w:w w:val="71"/>
                            <w:sz w:val="14"/>
                          </w:rPr>
                          <w:t xml:space="preserve"> </w:t>
                        </w:r>
                        <w:r>
                          <w:rPr>
                            <w:rFonts w:cs="Courier New" w:hAnsi="Courier New" w:eastAsia="Courier New" w:ascii="Courier New"/>
                            <w:color w:val="11140c"/>
                            <w:w w:val="71"/>
                            <w:sz w:val="14"/>
                          </w:rPr>
                          <w:t xml:space="preserve">Service</w:t>
                        </w:r>
                      </w:p>
                    </w:txbxContent>
                  </v:textbox>
                </v:rect>
                <v:rect id="Rectangle 944" style="position:absolute;width:118912;height:9999;left:-17950;top:22019;rotation:270;" filled="f" stroked="f">
                  <v:textbox inset="0,0,0,0" style="layout-flow:vertical;mso-layout-flow-alt:bottom-to-top">
                    <w:txbxContent>
                      <w:p>
                        <w:pPr>
                          <w:spacing w:before="0" w:after="160" w:line="259" w:lineRule="auto"/>
                        </w:pPr>
                        <w:r>
                          <w:rPr>
                            <w:rFonts w:cs="Arial" w:hAnsi="Arial" w:eastAsia="Arial" w:ascii="Arial"/>
                            <w:color w:val="646464"/>
                            <w:sz w:val="128"/>
                          </w:rPr>
                          <w:t xml:space="preserve">DRAFT-CONFIDENTIAL</w:t>
                        </w:r>
                      </w:p>
                    </w:txbxContent>
                  </v:textbox>
                </v:rect>
              </v:group>
            </w:pict>
          </mc:Fallback>
        </mc:AlternateContent>
      </w:r>
    </w:p>
    <w:p w:rsidR="008D2989" w:rsidRPr="00B12054" w:rsidRDefault="00B12054">
      <w:pPr>
        <w:spacing w:after="52" w:line="266" w:lineRule="auto"/>
        <w:ind w:left="175" w:right="216" w:hanging="10"/>
        <w:jc w:val="both"/>
        <w:rPr>
          <w:lang w:val="es-MX"/>
        </w:rPr>
      </w:pPr>
      <w:r w:rsidRPr="00B12054">
        <w:rPr>
          <w:rFonts w:ascii="Courier New" w:eastAsia="Courier New" w:hAnsi="Courier New" w:cs="Courier New"/>
          <w:color w:val="838484"/>
          <w:sz w:val="14"/>
          <w:lang w:val="es-MX"/>
        </w:rPr>
        <w:t>© 2017 Moody's Corporation, Moody's Investors Service, Inc., Moody's Analytics, Inc. y/o sus licenciadores y filiales (conjuntamente “MOODY’S”). Todos los derechos reservados.</w:t>
      </w:r>
    </w:p>
    <w:p w:rsidR="008D2989" w:rsidRPr="00B12054" w:rsidRDefault="00B12054">
      <w:pPr>
        <w:spacing w:after="4" w:line="266" w:lineRule="auto"/>
        <w:ind w:left="175" w:right="216" w:hanging="10"/>
        <w:jc w:val="both"/>
        <w:rPr>
          <w:lang w:val="es-MX"/>
        </w:rPr>
      </w:pPr>
      <w:r w:rsidRPr="00B12054">
        <w:rPr>
          <w:rFonts w:ascii="Courier New" w:eastAsia="Courier New" w:hAnsi="Courier New" w:cs="Courier New"/>
          <w:color w:val="838484"/>
          <w:sz w:val="14"/>
          <w:lang w:val="es-MX"/>
        </w:rPr>
        <w:t>LAS CALIFICACIONES CREDITICIAS EMITIDAS POR MOODY'S INVESTORS SERVICE, INC. Y SUS FILIALES (“MIS”) CONSTITUYEN LAS OPINIONES ACTUALES DE MOODY'S</w:t>
      </w:r>
    </w:p>
    <w:p w:rsidR="008D2989" w:rsidRPr="00B12054" w:rsidRDefault="00B12054">
      <w:pPr>
        <w:spacing w:after="4" w:line="266" w:lineRule="auto"/>
        <w:ind w:left="175" w:right="216" w:hanging="10"/>
        <w:jc w:val="both"/>
        <w:rPr>
          <w:lang w:val="es-MX"/>
        </w:rPr>
      </w:pPr>
      <w:r w:rsidRPr="00B12054">
        <w:rPr>
          <w:rFonts w:ascii="Courier New" w:eastAsia="Courier New" w:hAnsi="Courier New" w:cs="Courier New"/>
          <w:color w:val="838484"/>
          <w:sz w:val="14"/>
          <w:lang w:val="es-MX"/>
        </w:rPr>
        <w:t>RESPECTO AL RIESGO CREDITICIO FUTURO DE ENTIDADES, COMPROMISOS CREDITICIOS, O INSTRUMENTOS DE DEUDA O SIMILARES, PUDIENDO LAS PUBLICACIONES DE</w:t>
      </w:r>
    </w:p>
    <w:p w:rsidR="008D2989" w:rsidRPr="00B12054" w:rsidRDefault="00B12054">
      <w:pPr>
        <w:spacing w:after="4" w:line="266" w:lineRule="auto"/>
        <w:ind w:left="175" w:right="216" w:hanging="10"/>
        <w:jc w:val="both"/>
        <w:rPr>
          <w:lang w:val="es-MX"/>
        </w:rPr>
      </w:pPr>
      <w:r w:rsidRPr="00B12054">
        <w:rPr>
          <w:rFonts w:ascii="Courier New" w:eastAsia="Courier New" w:hAnsi="Courier New" w:cs="Courier New"/>
          <w:color w:val="838484"/>
          <w:sz w:val="14"/>
          <w:lang w:val="es-MX"/>
        </w:rPr>
        <w:t>MOODY'S INCLUIR OPINIONES ACTUALES DE MOODY'S RESPECTO DEL RIESGO CREDITICIO FUTURO DE ENTIDADES, COMPROMISOS CRE</w:t>
      </w:r>
      <w:r w:rsidRPr="00B12054">
        <w:rPr>
          <w:rFonts w:ascii="Courier New" w:eastAsia="Courier New" w:hAnsi="Courier New" w:cs="Courier New"/>
          <w:color w:val="838484"/>
          <w:sz w:val="14"/>
          <w:lang w:val="es-MX"/>
        </w:rPr>
        <w:t>DITICIOS, O INSTRUMENTOS DE</w:t>
      </w:r>
    </w:p>
    <w:p w:rsidR="008D2989" w:rsidRPr="00B12054" w:rsidRDefault="00B12054">
      <w:pPr>
        <w:spacing w:after="4" w:line="266" w:lineRule="auto"/>
        <w:ind w:left="175" w:right="216" w:hanging="10"/>
        <w:jc w:val="both"/>
        <w:rPr>
          <w:lang w:val="es-MX"/>
        </w:rPr>
      </w:pPr>
      <w:r w:rsidRPr="00B12054">
        <w:rPr>
          <w:rFonts w:ascii="Courier New" w:eastAsia="Courier New" w:hAnsi="Courier New" w:cs="Courier New"/>
          <w:color w:val="838484"/>
          <w:sz w:val="14"/>
          <w:lang w:val="es-MX"/>
        </w:rPr>
        <w:lastRenderedPageBreak/>
        <w:t>DEUDA O SIMILARES. MOODY'S DEFINE EL RIESGO CREDITICIO COMO EL RIESGO DERIVADO DE LA IMPOSIBILIDAD POR PARTE DE UNA ENTIDAD DE CUMPLIR CON SUS</w:t>
      </w:r>
    </w:p>
    <w:p w:rsidR="008D2989" w:rsidRPr="00B12054" w:rsidRDefault="00B12054">
      <w:pPr>
        <w:spacing w:after="4" w:line="266" w:lineRule="auto"/>
        <w:ind w:left="175" w:right="216" w:hanging="10"/>
        <w:jc w:val="both"/>
        <w:rPr>
          <w:lang w:val="es-MX"/>
        </w:rPr>
      </w:pPr>
      <w:r w:rsidRPr="00B12054">
        <w:rPr>
          <w:rFonts w:ascii="Courier New" w:eastAsia="Courier New" w:hAnsi="Courier New" w:cs="Courier New"/>
          <w:color w:val="838484"/>
          <w:sz w:val="14"/>
          <w:lang w:val="es-MX"/>
        </w:rPr>
        <w:t>OBLIGACIONES FINANCIERAS CONTRACTUALES A SU VENCIMIENTO Y LAS PÉRDIDAS ECONÓMICAS EST</w:t>
      </w:r>
      <w:r w:rsidRPr="00B12054">
        <w:rPr>
          <w:rFonts w:ascii="Courier New" w:eastAsia="Courier New" w:hAnsi="Courier New" w:cs="Courier New"/>
          <w:color w:val="838484"/>
          <w:sz w:val="14"/>
          <w:lang w:val="es-MX"/>
        </w:rPr>
        <w:t>IMADAS EN CASO DE INCUMPLIMIENTO. LAS CALIFICACIONES</w:t>
      </w:r>
    </w:p>
    <w:p w:rsidR="008D2989" w:rsidRPr="00B12054" w:rsidRDefault="00B12054">
      <w:pPr>
        <w:spacing w:after="4" w:line="266" w:lineRule="auto"/>
        <w:ind w:left="175" w:right="216" w:hanging="10"/>
        <w:jc w:val="both"/>
        <w:rPr>
          <w:lang w:val="es-MX"/>
        </w:rPr>
      </w:pPr>
      <w:r w:rsidRPr="00B12054">
        <w:rPr>
          <w:rFonts w:ascii="Courier New" w:eastAsia="Courier New" w:hAnsi="Courier New" w:cs="Courier New"/>
          <w:color w:val="838484"/>
          <w:sz w:val="14"/>
          <w:lang w:val="es-MX"/>
        </w:rPr>
        <w:t>CREDITICIAS NO HACEN REFERENCIA A NINGÚN OTRO RIESGO, INCLUIDOS A MODO ENUNCIATIVO QUE NO LIMITATIVO: RIESGO DE LIQUIDEZ, RIESGO RELATIVO AL</w:t>
      </w:r>
    </w:p>
    <w:p w:rsidR="008D2989" w:rsidRPr="00B12054" w:rsidRDefault="00B12054">
      <w:pPr>
        <w:spacing w:after="4" w:line="266" w:lineRule="auto"/>
        <w:ind w:left="175" w:right="216" w:hanging="10"/>
        <w:jc w:val="both"/>
        <w:rPr>
          <w:lang w:val="es-MX"/>
        </w:rPr>
      </w:pPr>
      <w:r w:rsidRPr="00B12054">
        <w:rPr>
          <w:rFonts w:ascii="Courier New" w:eastAsia="Courier New" w:hAnsi="Courier New" w:cs="Courier New"/>
          <w:color w:val="838484"/>
          <w:sz w:val="14"/>
          <w:lang w:val="es-MX"/>
        </w:rPr>
        <w:t xml:space="preserve">VALOR DE MERCADO O VOLATILIDAD DE PRECIOS. LAS CALIFICACIONES </w:t>
      </w:r>
      <w:r w:rsidRPr="00B12054">
        <w:rPr>
          <w:rFonts w:ascii="Courier New" w:eastAsia="Courier New" w:hAnsi="Courier New" w:cs="Courier New"/>
          <w:color w:val="838484"/>
          <w:sz w:val="14"/>
          <w:lang w:val="es-MX"/>
        </w:rPr>
        <w:t>CREDITICIAS Y LAS OPINIONES DE MOODY'S INCLUIDAS EN LAS PUBLICACIONES DE MOODY'S NO</w:t>
      </w:r>
    </w:p>
    <w:p w:rsidR="008D2989" w:rsidRPr="00B12054" w:rsidRDefault="00B12054">
      <w:pPr>
        <w:spacing w:after="4" w:line="266" w:lineRule="auto"/>
        <w:ind w:left="175" w:right="216" w:hanging="10"/>
        <w:jc w:val="both"/>
        <w:rPr>
          <w:lang w:val="es-MX"/>
        </w:rPr>
      </w:pPr>
      <w:r w:rsidRPr="00B12054">
        <w:rPr>
          <w:rFonts w:ascii="Courier New" w:eastAsia="Courier New" w:hAnsi="Courier New" w:cs="Courier New"/>
          <w:color w:val="838484"/>
          <w:sz w:val="14"/>
          <w:lang w:val="es-MX"/>
        </w:rPr>
        <w:t>SON DECLARACIONES DE HECHOS ACTUALES O HISTÓRICOS. LAS PUBLICACIONES DE MOODY'S PODRÁN INCLUIR ASIMISMO PREVISIONES BASADAS EN UN MODELO</w:t>
      </w:r>
    </w:p>
    <w:p w:rsidR="008D2989" w:rsidRDefault="00B12054">
      <w:pPr>
        <w:spacing w:after="4" w:line="266" w:lineRule="auto"/>
        <w:ind w:left="175" w:right="216" w:hanging="10"/>
        <w:jc w:val="both"/>
      </w:pPr>
      <w:r w:rsidRPr="00B12054">
        <w:rPr>
          <w:rFonts w:ascii="Courier New" w:eastAsia="Courier New" w:hAnsi="Courier New" w:cs="Courier New"/>
          <w:color w:val="838484"/>
          <w:sz w:val="14"/>
          <w:lang w:val="es-MX"/>
        </w:rPr>
        <w:t>CUANTITATIVO DE RIESGO CREDITICIO Y</w:t>
      </w:r>
      <w:r w:rsidRPr="00B12054">
        <w:rPr>
          <w:rFonts w:ascii="Courier New" w:eastAsia="Courier New" w:hAnsi="Courier New" w:cs="Courier New"/>
          <w:color w:val="838484"/>
          <w:sz w:val="14"/>
          <w:lang w:val="es-MX"/>
        </w:rPr>
        <w:t xml:space="preserve"> OPINIONES O COMENTARIOS RELACIONADOS PUBLICADOS POR MOODY'S ANALYTICS, INC. </w:t>
      </w:r>
      <w:r>
        <w:rPr>
          <w:rFonts w:ascii="Courier New" w:eastAsia="Courier New" w:hAnsi="Courier New" w:cs="Courier New"/>
          <w:color w:val="838484"/>
          <w:sz w:val="14"/>
        </w:rPr>
        <w:t>LAS CALIFICACIONES CREDITICIAS</w:t>
      </w:r>
    </w:p>
    <w:p w:rsidR="008D2989" w:rsidRPr="00B12054" w:rsidRDefault="00B12054">
      <w:pPr>
        <w:spacing w:after="4" w:line="266" w:lineRule="auto"/>
        <w:ind w:left="175" w:right="216" w:hanging="10"/>
        <w:jc w:val="both"/>
        <w:rPr>
          <w:lang w:val="es-MX"/>
        </w:rPr>
      </w:pPr>
      <w:r w:rsidRPr="00B12054">
        <w:rPr>
          <w:rFonts w:ascii="Courier New" w:eastAsia="Courier New" w:hAnsi="Courier New" w:cs="Courier New"/>
          <w:color w:val="838484"/>
          <w:sz w:val="14"/>
          <w:lang w:val="es-MX"/>
        </w:rPr>
        <w:t>Y PUBLICACIONES DE MOODY'S NO CONSTITUYEN NI PROPORCIONAN ASESORAMIENTO FINANCIERO O DE INVERSIÓN, NI SUPONEN RECOMENDACIÓN ALGUNA PARA</w:t>
      </w:r>
    </w:p>
    <w:p w:rsidR="008D2989" w:rsidRPr="00B12054" w:rsidRDefault="00B12054">
      <w:pPr>
        <w:spacing w:after="4" w:line="266" w:lineRule="auto"/>
        <w:ind w:left="175" w:right="216" w:hanging="10"/>
        <w:jc w:val="both"/>
        <w:rPr>
          <w:lang w:val="es-MX"/>
        </w:rPr>
      </w:pPr>
      <w:r w:rsidRPr="00B12054">
        <w:rPr>
          <w:rFonts w:ascii="Courier New" w:eastAsia="Courier New" w:hAnsi="Courier New" w:cs="Courier New"/>
          <w:color w:val="838484"/>
          <w:sz w:val="14"/>
          <w:lang w:val="es-MX"/>
        </w:rPr>
        <w:t>LA COMPRA, V</w:t>
      </w:r>
      <w:r w:rsidRPr="00B12054">
        <w:rPr>
          <w:rFonts w:ascii="Courier New" w:eastAsia="Courier New" w:hAnsi="Courier New" w:cs="Courier New"/>
          <w:color w:val="838484"/>
          <w:sz w:val="14"/>
          <w:lang w:val="es-MX"/>
        </w:rPr>
        <w:t>ENTA O MANTENIMIENTO DE VALORES CONCRETOS. TAMPOCO CONSTITUYEN COMENTARIO ALGUNO SOBRE LA IDONEIDAD DE UNA INVERSIÓN PARA UN</w:t>
      </w:r>
    </w:p>
    <w:p w:rsidR="008D2989" w:rsidRPr="00B12054" w:rsidRDefault="00B12054">
      <w:pPr>
        <w:spacing w:after="51" w:line="266" w:lineRule="auto"/>
        <w:ind w:left="175" w:right="216" w:hanging="10"/>
        <w:jc w:val="both"/>
        <w:rPr>
          <w:lang w:val="es-MX"/>
        </w:rPr>
      </w:pPr>
      <w:r w:rsidRPr="00B12054">
        <w:rPr>
          <w:rFonts w:ascii="Courier New" w:eastAsia="Courier New" w:hAnsi="Courier New" w:cs="Courier New"/>
          <w:color w:val="838484"/>
          <w:sz w:val="14"/>
          <w:lang w:val="es-MX"/>
        </w:rPr>
        <w:t>INVERSOR CONCRETO. MOODY'S EMITE SUS CALIFICACIONES CREDITICIAS Y PUBLICA SUS INFORMES EN LA CONFIANZA Y EN EL ENTENDIMIENTO DE QUE</w:t>
      </w:r>
      <w:r w:rsidRPr="00B12054">
        <w:rPr>
          <w:rFonts w:ascii="Courier New" w:eastAsia="Courier New" w:hAnsi="Courier New" w:cs="Courier New"/>
          <w:color w:val="838484"/>
          <w:sz w:val="14"/>
          <w:lang w:val="es-MX"/>
        </w:rPr>
        <w:t xml:space="preserve"> CADA INVERSOR LLEVARÁ A CABO, CON LA DEBIDA DILIGENCIA, SU PROPIO ESTUDIO Y EVALUACIÓN DEL INSTRUMENTO QUE ESTÉ CONSIDERANDO COMPRAR, CONSERVAR O VENDER.</w:t>
      </w:r>
    </w:p>
    <w:p w:rsidR="008D2989" w:rsidRPr="00B12054" w:rsidRDefault="00B12054">
      <w:pPr>
        <w:spacing w:after="4" w:line="266" w:lineRule="auto"/>
        <w:ind w:left="175" w:right="216" w:hanging="10"/>
        <w:jc w:val="both"/>
        <w:rPr>
          <w:lang w:val="es-MX"/>
        </w:rPr>
      </w:pPr>
      <w:r w:rsidRPr="00B12054">
        <w:rPr>
          <w:rFonts w:ascii="Courier New" w:eastAsia="Courier New" w:hAnsi="Courier New" w:cs="Courier New"/>
          <w:color w:val="838484"/>
          <w:sz w:val="14"/>
          <w:lang w:val="es-MX"/>
        </w:rPr>
        <w:t xml:space="preserve">LAS CALIFICACIONES CREDITICIAS DE MOODY'S Y LAS PUBLICACIONES DE MOODY'S NO ESTÁN DESTINADAS PARA SU </w:t>
      </w:r>
      <w:r w:rsidRPr="00B12054">
        <w:rPr>
          <w:rFonts w:ascii="Courier New" w:eastAsia="Courier New" w:hAnsi="Courier New" w:cs="Courier New"/>
          <w:color w:val="838484"/>
          <w:sz w:val="14"/>
          <w:lang w:val="es-MX"/>
        </w:rPr>
        <w:t>USO POR INVERSORES MINORISTAS Y SERÍA</w:t>
      </w:r>
    </w:p>
    <w:p w:rsidR="008D2989" w:rsidRPr="00B12054" w:rsidRDefault="00B12054">
      <w:pPr>
        <w:spacing w:after="4" w:line="266" w:lineRule="auto"/>
        <w:ind w:left="175" w:right="216" w:hanging="10"/>
        <w:jc w:val="both"/>
        <w:rPr>
          <w:lang w:val="es-MX"/>
        </w:rPr>
      </w:pPr>
      <w:r w:rsidRPr="00B12054">
        <w:rPr>
          <w:rFonts w:ascii="Courier New" w:eastAsia="Courier New" w:hAnsi="Courier New" w:cs="Courier New"/>
          <w:color w:val="838484"/>
          <w:sz w:val="14"/>
          <w:lang w:val="es-MX"/>
        </w:rPr>
        <w:t>TEMERARIO E INAPROPIADO POR PARTE DE LOS INVERSORES MINORISTAS TENER EN CUENTA LAS CALIFICACIONES CREDITICIAS DE MOODY'S O LAS PUBLICACIONES DE</w:t>
      </w:r>
    </w:p>
    <w:p w:rsidR="008D2989" w:rsidRPr="00B12054" w:rsidRDefault="00B12054">
      <w:pPr>
        <w:spacing w:after="4" w:line="266" w:lineRule="auto"/>
        <w:ind w:left="175" w:right="216" w:hanging="10"/>
        <w:jc w:val="both"/>
        <w:rPr>
          <w:lang w:val="es-MX"/>
        </w:rPr>
      </w:pPr>
      <w:r w:rsidRPr="00B12054">
        <w:rPr>
          <w:rFonts w:ascii="Courier New" w:eastAsia="Courier New" w:hAnsi="Courier New" w:cs="Courier New"/>
          <w:color w:val="838484"/>
          <w:sz w:val="14"/>
          <w:lang w:val="es-MX"/>
        </w:rPr>
        <w:t>MOODY'S AL TOMAR CUALQUIER DECISIÓN SOBRE EN MATERIA DE INVERSIÓN. EN CASO</w:t>
      </w:r>
      <w:r w:rsidRPr="00B12054">
        <w:rPr>
          <w:rFonts w:ascii="Courier New" w:eastAsia="Courier New" w:hAnsi="Courier New" w:cs="Courier New"/>
          <w:color w:val="838484"/>
          <w:sz w:val="14"/>
          <w:lang w:val="es-MX"/>
        </w:rPr>
        <w:t xml:space="preserve"> DE DUDA, DEBERÍA PONERSE EN CONTACTO CON SU ASESOR FINANCIERO U</w:t>
      </w:r>
    </w:p>
    <w:p w:rsidR="008D2989" w:rsidRPr="00B12054" w:rsidRDefault="00B12054">
      <w:pPr>
        <w:spacing w:after="4" w:line="266" w:lineRule="auto"/>
        <w:ind w:left="175" w:right="216" w:hanging="10"/>
        <w:jc w:val="both"/>
        <w:rPr>
          <w:lang w:val="es-MX"/>
        </w:rPr>
      </w:pPr>
      <w:r w:rsidRPr="00B12054">
        <w:rPr>
          <w:rFonts w:ascii="Courier New" w:eastAsia="Courier New" w:hAnsi="Courier New" w:cs="Courier New"/>
          <w:color w:val="838484"/>
          <w:sz w:val="14"/>
          <w:lang w:val="es-MX"/>
        </w:rPr>
        <w:t>OTRO ASESOR PROFESIONAL. TODA LA INFORMACIÓN CONTENIDA EN EL PRESENTE DOCUMENTO ESTÁ PROTEGIDA POR LEY, INCLUIDA A MODO DE EJEMPLO LA LEY</w:t>
      </w:r>
    </w:p>
    <w:p w:rsidR="008D2989" w:rsidRPr="00B12054" w:rsidRDefault="00B12054">
      <w:pPr>
        <w:spacing w:after="51" w:line="266" w:lineRule="auto"/>
        <w:ind w:left="175" w:right="216" w:hanging="10"/>
        <w:jc w:val="both"/>
        <w:rPr>
          <w:lang w:val="es-MX"/>
        </w:rPr>
      </w:pPr>
      <w:r w:rsidRPr="00B12054">
        <w:rPr>
          <w:rFonts w:ascii="Courier New" w:eastAsia="Courier New" w:hAnsi="Courier New" w:cs="Courier New"/>
          <w:color w:val="838484"/>
          <w:sz w:val="14"/>
          <w:lang w:val="es-MX"/>
        </w:rPr>
        <w:t>DE DERECHOS DE AUTOR (COPYRIGHT) NO PUDIENDO PARTE AL</w:t>
      </w:r>
      <w:r w:rsidRPr="00B12054">
        <w:rPr>
          <w:rFonts w:ascii="Courier New" w:eastAsia="Courier New" w:hAnsi="Courier New" w:cs="Courier New"/>
          <w:color w:val="838484"/>
          <w:sz w:val="14"/>
          <w:lang w:val="es-MX"/>
        </w:rPr>
        <w:t>GUNA DE DICHA INFORMACIÓN SER COPIADA O EN MODO ALGUNO REPRODUCIDA, RECOPILADA, TRANSMITIDA, TRANSFERIDA, DIFUNDIDA, REDISTRIBUIDA O REVENDIDA, NI ARCHIVADA PARA SU USO POSTERIOR CON ALGUNO DE DICHOS FINES, EN TODO O EN PARTE, EN FORMATO, MANERA O MEDIO AL</w:t>
      </w:r>
      <w:r w:rsidRPr="00B12054">
        <w:rPr>
          <w:rFonts w:ascii="Courier New" w:eastAsia="Courier New" w:hAnsi="Courier New" w:cs="Courier New"/>
          <w:color w:val="838484"/>
          <w:sz w:val="14"/>
          <w:lang w:val="es-MX"/>
        </w:rPr>
        <w:t>GUNO POR NINGUNA PERSONA SIN EL PREVIO CONSENTIMIENTO ESCRITO DE MOODY'S.</w:t>
      </w:r>
    </w:p>
    <w:p w:rsidR="008D2989" w:rsidRPr="00B12054" w:rsidRDefault="00B12054">
      <w:pPr>
        <w:spacing w:after="51" w:line="266" w:lineRule="auto"/>
        <w:ind w:left="175" w:right="216" w:hanging="10"/>
        <w:jc w:val="both"/>
        <w:rPr>
          <w:lang w:val="es-MX"/>
        </w:rPr>
      </w:pPr>
      <w:r w:rsidRPr="00B12054">
        <w:rPr>
          <w:rFonts w:ascii="Courier New" w:eastAsia="Courier New" w:hAnsi="Courier New" w:cs="Courier New"/>
          <w:color w:val="838484"/>
          <w:sz w:val="14"/>
          <w:lang w:val="es-MX"/>
        </w:rPr>
        <w:t>Toda la información incluida en el presente documento ha sido obtenida por MOODY'S a partir de fuentes que estima correctas y fiables. No obstante, debido a la posibilidad de error h</w:t>
      </w:r>
      <w:r w:rsidRPr="00B12054">
        <w:rPr>
          <w:rFonts w:ascii="Courier New" w:eastAsia="Courier New" w:hAnsi="Courier New" w:cs="Courier New"/>
          <w:color w:val="838484"/>
          <w:sz w:val="14"/>
          <w:lang w:val="es-MX"/>
        </w:rPr>
        <w:t>umano o mecánico, así como de otros factores, toda la información aquí contenida se proporciona “TAL Y COMO ESTÁ”, sin garantía de ningún tipo. MOODY'S adopta todas las medidas necesarias para que la información que utiliza al asignar una calificación cred</w:t>
      </w:r>
      <w:r w:rsidRPr="00B12054">
        <w:rPr>
          <w:rFonts w:ascii="Courier New" w:eastAsia="Courier New" w:hAnsi="Courier New" w:cs="Courier New"/>
          <w:color w:val="838484"/>
          <w:sz w:val="14"/>
          <w:lang w:val="es-MX"/>
        </w:rPr>
        <w:t>iticia sea de suficiente calidad y de fuentes que Moody's considera fiables, incluidos, en su caso, terceros independientes. Sin embargo, Moody's no es una firma de auditoría y no puede en todos los casos verificar o validar de manera independiente la info</w:t>
      </w:r>
      <w:r w:rsidRPr="00B12054">
        <w:rPr>
          <w:rFonts w:ascii="Courier New" w:eastAsia="Courier New" w:hAnsi="Courier New" w:cs="Courier New"/>
          <w:color w:val="838484"/>
          <w:sz w:val="14"/>
          <w:lang w:val="es-MX"/>
        </w:rPr>
        <w:t>rmación recibida en el proceso de calificación o en la elaboración de las publicaciones de Moody's.</w:t>
      </w:r>
    </w:p>
    <w:p w:rsidR="008D2989" w:rsidRPr="00B12054" w:rsidRDefault="00B12054">
      <w:pPr>
        <w:spacing w:after="51" w:line="266" w:lineRule="auto"/>
        <w:ind w:left="175" w:right="216" w:hanging="10"/>
        <w:jc w:val="both"/>
        <w:rPr>
          <w:lang w:val="es-MX"/>
        </w:rPr>
      </w:pPr>
      <w:r w:rsidRPr="00B12054">
        <w:rPr>
          <w:rFonts w:ascii="Courier New" w:eastAsia="Courier New" w:hAnsi="Courier New" w:cs="Courier New"/>
          <w:color w:val="838484"/>
          <w:sz w:val="14"/>
          <w:lang w:val="es-MX"/>
        </w:rPr>
        <w:t>En la medida en que las leyes así lo permitan, MOODY's y sus consejeros, directivos, empleados, agentes, representantes, licenciadores y proveedores declina</w:t>
      </w:r>
      <w:r w:rsidRPr="00B12054">
        <w:rPr>
          <w:rFonts w:ascii="Courier New" w:eastAsia="Courier New" w:hAnsi="Courier New" w:cs="Courier New"/>
          <w:color w:val="838484"/>
          <w:sz w:val="14"/>
          <w:lang w:val="es-MX"/>
        </w:rPr>
        <w:t>n toda responsabilidad frente a cualesquiera personas o entidades con relación a pérdidas o daños indirectos, especiales, derivados o accidentales de cualquier naturaleza, derivados de o relacionados con la información aquí contenida o el uso o imposibilid</w:t>
      </w:r>
      <w:r w:rsidRPr="00B12054">
        <w:rPr>
          <w:rFonts w:ascii="Courier New" w:eastAsia="Courier New" w:hAnsi="Courier New" w:cs="Courier New"/>
          <w:color w:val="838484"/>
          <w:sz w:val="14"/>
          <w:lang w:val="es-MX"/>
        </w:rPr>
        <w:t>ad de uso de dicha información, incluso cuando MOODY's o cualquiera de sus consejeros, directivos, empleados, agentes, representantes, licenciadores o proveedores fuera avisado previamente de la posibilidad de dichas pérdidas o daños, incluidos a titulo en</w:t>
      </w:r>
      <w:r w:rsidRPr="00B12054">
        <w:rPr>
          <w:rFonts w:ascii="Courier New" w:eastAsia="Courier New" w:hAnsi="Courier New" w:cs="Courier New"/>
          <w:color w:val="838484"/>
          <w:sz w:val="14"/>
          <w:lang w:val="es-MX"/>
        </w:rPr>
        <w:t>unciativo que no limitativo: (a) lucro cesante presente o futuro o (b) pérdida o daño surgido en el caso de que el instrumento financiero en cuestión no sea objeto de calificación crediticia concreta otorgada por MOODY'S.</w:t>
      </w:r>
    </w:p>
    <w:p w:rsidR="008D2989" w:rsidRPr="00B12054" w:rsidRDefault="00B12054">
      <w:pPr>
        <w:spacing w:after="51" w:line="266" w:lineRule="auto"/>
        <w:ind w:left="175" w:right="216" w:hanging="10"/>
        <w:jc w:val="both"/>
        <w:rPr>
          <w:lang w:val="es-MX"/>
        </w:rPr>
      </w:pPr>
      <w:r w:rsidRPr="00B12054">
        <w:rPr>
          <w:rFonts w:ascii="Courier New" w:eastAsia="Courier New" w:hAnsi="Courier New" w:cs="Courier New"/>
          <w:color w:val="838484"/>
          <w:sz w:val="14"/>
          <w:lang w:val="es-MX"/>
        </w:rPr>
        <w:t xml:space="preserve">En la medida en que las leyes así </w:t>
      </w:r>
      <w:r w:rsidRPr="00B12054">
        <w:rPr>
          <w:rFonts w:ascii="Courier New" w:eastAsia="Courier New" w:hAnsi="Courier New" w:cs="Courier New"/>
          <w:color w:val="838484"/>
          <w:sz w:val="14"/>
          <w:lang w:val="es-MX"/>
        </w:rPr>
        <w:t>lo permitan, MOODY's y sus consejeros, directivos, empleados, agentes, representantes, licenciadores y proveedores declinan toda responsabilidad con respecto a pérdidas o daños directos o indemnizatorios causados a cualquier persona o entidad, incluido a m</w:t>
      </w:r>
      <w:r w:rsidRPr="00B12054">
        <w:rPr>
          <w:rFonts w:ascii="Courier New" w:eastAsia="Courier New" w:hAnsi="Courier New" w:cs="Courier New"/>
          <w:color w:val="838484"/>
          <w:sz w:val="14"/>
          <w:lang w:val="es-MX"/>
        </w:rPr>
        <w:t xml:space="preserve">odo enunciativo que no limitativo, negligencia (excluido, no obstante, el fraude, la conducta dolosa o cualquier otro tipo de responsabilidad que, en aras de la claridad, no pueda ser excluida por ley), por parte de MOODY's o cualquiera de sus consejeros, </w:t>
      </w:r>
      <w:r w:rsidRPr="00B12054">
        <w:rPr>
          <w:rFonts w:ascii="Courier New" w:eastAsia="Courier New" w:hAnsi="Courier New" w:cs="Courier New"/>
          <w:color w:val="838484"/>
          <w:sz w:val="14"/>
          <w:lang w:val="es-MX"/>
        </w:rPr>
        <w:t>directivos, empleados, agentes, representantes, licenciadores o proveedores, o con respecto a toda contingencia dentro o fuera del control de cualquiera de los anteriores, derivada de o relacionada con la información aquí contenida o el uso o imposibilidad</w:t>
      </w:r>
      <w:r w:rsidRPr="00B12054">
        <w:rPr>
          <w:rFonts w:ascii="Courier New" w:eastAsia="Courier New" w:hAnsi="Courier New" w:cs="Courier New"/>
          <w:color w:val="838484"/>
          <w:sz w:val="14"/>
          <w:lang w:val="es-MX"/>
        </w:rPr>
        <w:t xml:space="preserve"> de uso de tal información.</w:t>
      </w:r>
    </w:p>
    <w:p w:rsidR="008D2989" w:rsidRPr="00B12054" w:rsidRDefault="00B12054">
      <w:pPr>
        <w:spacing w:after="51" w:line="266" w:lineRule="auto"/>
        <w:ind w:left="175" w:right="216" w:hanging="10"/>
        <w:jc w:val="both"/>
        <w:rPr>
          <w:lang w:val="es-MX"/>
        </w:rPr>
      </w:pPr>
      <w:r w:rsidRPr="00B12054">
        <w:rPr>
          <w:rFonts w:ascii="Courier New" w:eastAsia="Courier New" w:hAnsi="Courier New" w:cs="Courier New"/>
          <w:color w:val="838484"/>
          <w:sz w:val="14"/>
          <w:lang w:val="es-MX"/>
        </w:rPr>
        <w:t>MOODY'S NO OTORGA NI OFRECE GARANTÍA ALGUNA, EXPRESA O IMPLÍCITA, CON RESPECTO A LA PRECISIÓN, OPORTUNIDAD, EXHAUSTIVIDAD, COMERCIABILIDAD O IDONEIDAD PARA UN FIN DETERMINADO DE DICHAS CALIFICACIONES Y DEMÁS OPINIONES O INFORMAC</w:t>
      </w:r>
      <w:r w:rsidRPr="00B12054">
        <w:rPr>
          <w:rFonts w:ascii="Courier New" w:eastAsia="Courier New" w:hAnsi="Courier New" w:cs="Courier New"/>
          <w:color w:val="838484"/>
          <w:sz w:val="14"/>
          <w:lang w:val="es-MX"/>
        </w:rPr>
        <w:t>IÓN.</w:t>
      </w:r>
    </w:p>
    <w:p w:rsidR="008D2989" w:rsidRPr="00B12054" w:rsidRDefault="00B12054">
      <w:pPr>
        <w:spacing w:after="51" w:line="266" w:lineRule="auto"/>
        <w:ind w:left="175" w:right="341" w:hanging="10"/>
        <w:jc w:val="both"/>
        <w:rPr>
          <w:lang w:val="es-MX"/>
        </w:rPr>
      </w:pPr>
      <w:r>
        <w:rPr>
          <w:noProof/>
        </w:rPr>
        <mc:AlternateContent>
          <mc:Choice Requires="wpg">
            <w:drawing>
              <wp:anchor distT="0" distB="0" distL="114300" distR="114300" simplePos="0" relativeHeight="251662336" behindDoc="1" locked="0" layoutInCell="1" allowOverlap="1">
                <wp:simplePos x="0" y="0"/>
                <wp:positionH relativeFrom="column">
                  <wp:posOffset>119496</wp:posOffset>
                </wp:positionH>
                <wp:positionV relativeFrom="paragraph">
                  <wp:posOffset>-4560334</wp:posOffset>
                </wp:positionV>
                <wp:extent cx="6061769" cy="7534388"/>
                <wp:effectExtent l="0" t="0" r="0" b="0"/>
                <wp:wrapNone/>
                <wp:docPr id="10671" name="Group 10671"/>
                <wp:cNvGraphicFramePr/>
                <a:graphic xmlns:a="http://schemas.openxmlformats.org/drawingml/2006/main">
                  <a:graphicData uri="http://schemas.microsoft.com/office/word/2010/wordprocessingGroup">
                    <wpg:wgp>
                      <wpg:cNvGrpSpPr/>
                      <wpg:grpSpPr>
                        <a:xfrm>
                          <a:off x="0" y="0"/>
                          <a:ext cx="6061769" cy="7534388"/>
                          <a:chOff x="0" y="0"/>
                          <a:chExt cx="6061769" cy="7534388"/>
                        </a:xfrm>
                      </wpg:grpSpPr>
                      <wps:wsp>
                        <wps:cNvPr id="1025" name="Rectangle 1025"/>
                        <wps:cNvSpPr/>
                        <wps:spPr>
                          <a:xfrm rot="-3138328">
                            <a:off x="-1914540" y="2175752"/>
                            <a:ext cx="11891235" cy="999944"/>
                          </a:xfrm>
                          <a:prstGeom prst="rect">
                            <a:avLst/>
                          </a:prstGeom>
                          <a:ln>
                            <a:noFill/>
                          </a:ln>
                        </wps:spPr>
                        <wps:txbx>
                          <w:txbxContent>
                            <w:p w:rsidR="008D2989" w:rsidRDefault="00B12054">
                              <w:r>
                                <w:rPr>
                                  <w:rFonts w:ascii="Arial" w:eastAsia="Arial" w:hAnsi="Arial" w:cs="Arial"/>
                                  <w:color w:val="646464"/>
                                  <w:sz w:val="128"/>
                                  <w:shd w:val="clear" w:color="auto" w:fill="E9E8E7"/>
                                </w:rPr>
                                <w:t>DRAFT-CONFIDENTIAL</w:t>
                              </w:r>
                            </w:p>
                          </w:txbxContent>
                        </wps:txbx>
                        <wps:bodyPr horzOverflow="overflow" vert="horz" lIns="0" tIns="0" rIns="0" bIns="0" rtlCol="0">
                          <a:noAutofit/>
                        </wps:bodyPr>
                      </wps:wsp>
                    </wpg:wgp>
                  </a:graphicData>
                </a:graphic>
              </wp:anchor>
            </w:drawing>
          </mc:Choice>
          <mc:Fallback xmlns:a="http://schemas.openxmlformats.org/drawingml/2006/main">
            <w:pict>
              <v:group id="Group 10671" style="width:477.305pt;height:593.259pt;position:absolute;z-index:-2147483573;mso-position-horizontal-relative:text;mso-position-horizontal:absolute;margin-left:9.4091pt;mso-position-vertical-relative:text;margin-top:-359.081pt;" coordsize="60617,75343">
                <v:rect id="Rectangle 1025" style="position:absolute;width:118912;height:9999;left:-19145;top:21757;rotation:270;" filled="f" stroked="f">
                  <v:textbox inset="0,0,0,0" style="layout-flow:vertical;mso-layout-flow-alt:bottom-to-top">
                    <w:txbxContent>
                      <w:p>
                        <w:pPr>
                          <w:spacing w:before="0" w:after="160" w:line="259" w:lineRule="auto"/>
                        </w:pPr>
                        <w:r>
                          <w:rPr>
                            <w:rFonts w:cs="Arial" w:hAnsi="Arial" w:eastAsia="Arial" w:ascii="Arial"/>
                            <w:color w:val="646464"/>
                            <w:sz w:val="128"/>
                            <w:shd w:val="clear" w:color="auto" w:fill="e9e8e7"/>
                          </w:rPr>
                          <w:t xml:space="preserve">DRAFT-CONFIDENTIAL</w:t>
                        </w:r>
                      </w:p>
                    </w:txbxContent>
                  </v:textbox>
                </v:rect>
              </v:group>
            </w:pict>
          </mc:Fallback>
        </mc:AlternateContent>
      </w:r>
      <w:r w:rsidRPr="00B12054">
        <w:rPr>
          <w:rFonts w:ascii="Courier New" w:eastAsia="Courier New" w:hAnsi="Courier New" w:cs="Courier New"/>
          <w:color w:val="838484"/>
          <w:sz w:val="14"/>
          <w:lang w:val="es-MX"/>
        </w:rPr>
        <w:t xml:space="preserve">Moody's Investors Service, Inc., agencia de calificación crediticia, filial al 100% de Moody's Corporation (“MCO”), informa por la presente que la mayoría de los emisores de títulos de deuda (incluidos bonos corporativos y municipales, obligaciones, notas </w:t>
      </w:r>
      <w:r w:rsidRPr="00B12054">
        <w:rPr>
          <w:rFonts w:ascii="Courier New" w:eastAsia="Courier New" w:hAnsi="Courier New" w:cs="Courier New"/>
          <w:color w:val="838484"/>
          <w:sz w:val="14"/>
          <w:lang w:val="es-MX"/>
        </w:rPr>
        <w:t>y pagarés) y acciones preferentes calificados por Moody's Investors Service, Inc. han acordado, con anterioridad a la asignación de cualquier calificación, abonar a Moody's Investors Service, Inc. por sus servicios de valoración y calificación unos honorar</w:t>
      </w:r>
      <w:r w:rsidRPr="00B12054">
        <w:rPr>
          <w:rFonts w:ascii="Courier New" w:eastAsia="Courier New" w:hAnsi="Courier New" w:cs="Courier New"/>
          <w:color w:val="838484"/>
          <w:sz w:val="14"/>
          <w:lang w:val="es-MX"/>
        </w:rPr>
        <w:t>ios que oscilan entre los $1.500 dólares y aproximadamente los 2.500.000 dólares. MCO y MIS mantienen asimismo políticas y procedimientos para garantizar la independencia de las calificaciones y los procesos de asignación de calificaciones de MIS. La infor</w:t>
      </w:r>
      <w:r w:rsidRPr="00B12054">
        <w:rPr>
          <w:rFonts w:ascii="Courier New" w:eastAsia="Courier New" w:hAnsi="Courier New" w:cs="Courier New"/>
          <w:color w:val="838484"/>
          <w:sz w:val="14"/>
          <w:lang w:val="es-MX"/>
        </w:rPr>
        <w:t>mación relativa a ciertas relaciones que pudieran existir entre consejeros de MCO y entidades calificadas, y entre entidades que tienen asignadas calificaciones de MIS y asimismo han notificado públicamente a la SEC que poseen una participación en MCO supe</w:t>
      </w:r>
      <w:r w:rsidRPr="00B12054">
        <w:rPr>
          <w:rFonts w:ascii="Courier New" w:eastAsia="Courier New" w:hAnsi="Courier New" w:cs="Courier New"/>
          <w:color w:val="838484"/>
          <w:sz w:val="14"/>
          <w:lang w:val="es-MX"/>
        </w:rPr>
        <w:t xml:space="preserve">rior al 5%, se publica anualmente en </w:t>
      </w:r>
      <w:hyperlink r:id="rId17">
        <w:r w:rsidRPr="00B12054">
          <w:rPr>
            <w:rFonts w:ascii="Courier New" w:eastAsia="Courier New" w:hAnsi="Courier New" w:cs="Courier New"/>
            <w:color w:val="215A98"/>
            <w:sz w:val="14"/>
            <w:u w:val="single" w:color="215A98"/>
            <w:lang w:val="es-MX"/>
          </w:rPr>
          <w:t>www.moodys.com</w:t>
        </w:r>
      </w:hyperlink>
      <w:r w:rsidRPr="00B12054">
        <w:rPr>
          <w:rFonts w:ascii="Courier New" w:eastAsia="Courier New" w:hAnsi="Courier New" w:cs="Courier New"/>
          <w:color w:val="838484"/>
          <w:sz w:val="14"/>
          <w:lang w:val="es-MX"/>
        </w:rPr>
        <w:t>, bajo el capítulo de “Shareholder Relations – Corporate Governance – Director and Shareholder Affiliation Policy” [”Relaciones del Accionariado” - Gestión Corporativa - Política sobre Relaciones entre Consejeros y Accionistas].</w:t>
      </w:r>
    </w:p>
    <w:p w:rsidR="008D2989" w:rsidRPr="00B12054" w:rsidRDefault="00B12054">
      <w:pPr>
        <w:spacing w:after="51" w:line="266" w:lineRule="auto"/>
        <w:ind w:left="175" w:right="216" w:hanging="10"/>
        <w:jc w:val="both"/>
        <w:rPr>
          <w:lang w:val="es-MX"/>
        </w:rPr>
      </w:pPr>
      <w:r w:rsidRPr="00B12054">
        <w:rPr>
          <w:rFonts w:ascii="Courier New" w:eastAsia="Courier New" w:hAnsi="Courier New" w:cs="Courier New"/>
          <w:color w:val="838484"/>
          <w:sz w:val="14"/>
          <w:lang w:val="es-MX"/>
        </w:rPr>
        <w:t>Únicamente aplicable a Aust</w:t>
      </w:r>
      <w:r w:rsidRPr="00B12054">
        <w:rPr>
          <w:rFonts w:ascii="Courier New" w:eastAsia="Courier New" w:hAnsi="Courier New" w:cs="Courier New"/>
          <w:color w:val="838484"/>
          <w:sz w:val="14"/>
          <w:lang w:val="es-MX"/>
        </w:rPr>
        <w:t>ralia: La publicación en Australia de este documento es conforme a la Licencia de Servicios Financieros en Australia de la filial de MOODY's, Moody's Investors Service Pty Limited ABN 61 003 399 657AFSL 336969 y/o Moody's Analytics Australia Pty Ltd ABN 94</w:t>
      </w:r>
      <w:r w:rsidRPr="00B12054">
        <w:rPr>
          <w:rFonts w:ascii="Courier New" w:eastAsia="Courier New" w:hAnsi="Courier New" w:cs="Courier New"/>
          <w:color w:val="838484"/>
          <w:sz w:val="14"/>
          <w:lang w:val="es-MX"/>
        </w:rPr>
        <w:t xml:space="preserve"> 105 136 972 AFSL 383569 (según corresponda). Este documento está destinado únicamente a “clientes mayoristas” según lo dispuesto en el artículo 761G de la Ley de Sociedades de 2001. Al acceder a este documento desde cualquier lugar dentro de Australia, us</w:t>
      </w:r>
      <w:r w:rsidRPr="00B12054">
        <w:rPr>
          <w:rFonts w:ascii="Courier New" w:eastAsia="Courier New" w:hAnsi="Courier New" w:cs="Courier New"/>
          <w:color w:val="838484"/>
          <w:sz w:val="14"/>
          <w:lang w:val="es-MX"/>
        </w:rPr>
        <w:t>ted declara ante MOODY'S ser un “cliente mayorista” o estar accediendo al mismo como un representante de aquél, así como que ni usted ni la entidad a la que representa divulgarán, directa o indirectamente, este documento ni su contenido a “clientes minoris</w:t>
      </w:r>
      <w:r w:rsidRPr="00B12054">
        <w:rPr>
          <w:rFonts w:ascii="Courier New" w:eastAsia="Courier New" w:hAnsi="Courier New" w:cs="Courier New"/>
          <w:color w:val="838484"/>
          <w:sz w:val="14"/>
          <w:lang w:val="es-MX"/>
        </w:rPr>
        <w:t xml:space="preserve">tas” según se desprende del artículo 761G de la Ley de Sociedades de 2001. Las calificaciones crediticias de MOODY'S son opiniones sobre la calidad crediticia de un </w:t>
      </w:r>
      <w:r w:rsidRPr="00B12054">
        <w:rPr>
          <w:rFonts w:ascii="Courier New" w:eastAsia="Courier New" w:hAnsi="Courier New" w:cs="Courier New"/>
          <w:color w:val="838484"/>
          <w:sz w:val="14"/>
          <w:lang w:val="es-MX"/>
        </w:rPr>
        <w:lastRenderedPageBreak/>
        <w:t>compromiso de crédito del emisor y no sobre los valores de capital del emisor ni ninguna ot</w:t>
      </w:r>
      <w:r w:rsidRPr="00B12054">
        <w:rPr>
          <w:rFonts w:ascii="Courier New" w:eastAsia="Courier New" w:hAnsi="Courier New" w:cs="Courier New"/>
          <w:color w:val="838484"/>
          <w:sz w:val="14"/>
          <w:lang w:val="es-MX"/>
        </w:rPr>
        <w:t>ra forma de instrumento a disposición de clientes minoristas. Sería peligroso que los inversores minoristas tomaran decisiones de inversión basadas en calificaciones crediticias de MOODY’S. En caso de duda, deberá ponerse en contacto con su asesor financie</w:t>
      </w:r>
      <w:r w:rsidRPr="00B12054">
        <w:rPr>
          <w:rFonts w:ascii="Courier New" w:eastAsia="Courier New" w:hAnsi="Courier New" w:cs="Courier New"/>
          <w:color w:val="838484"/>
          <w:sz w:val="14"/>
          <w:lang w:val="es-MX"/>
        </w:rPr>
        <w:t>ro u otro asesor profesional.</w:t>
      </w:r>
    </w:p>
    <w:p w:rsidR="008D2989" w:rsidRPr="00B12054" w:rsidRDefault="00B12054">
      <w:pPr>
        <w:spacing w:after="4" w:line="266" w:lineRule="auto"/>
        <w:ind w:left="175" w:right="216" w:hanging="10"/>
        <w:jc w:val="both"/>
        <w:rPr>
          <w:lang w:val="es-MX"/>
        </w:rPr>
      </w:pPr>
      <w:r w:rsidRPr="00B12054">
        <w:rPr>
          <w:rFonts w:ascii="Courier New" w:eastAsia="Courier New" w:hAnsi="Courier New" w:cs="Courier New"/>
          <w:color w:val="838484"/>
          <w:sz w:val="14"/>
          <w:lang w:val="es-MX"/>
        </w:rPr>
        <w:t xml:space="preserve">Únicamente aplicable a Japón: Moody's Japan K.K. (“MJKK”) es una agencia de calificación crediticia, filial de Moody's Group Japan G.K., propiedad en su totalidad de Moody’s Overseas Holdings Inc., subsidiaria en su totalidad </w:t>
      </w:r>
      <w:r w:rsidRPr="00B12054">
        <w:rPr>
          <w:rFonts w:ascii="Courier New" w:eastAsia="Courier New" w:hAnsi="Courier New" w:cs="Courier New"/>
          <w:color w:val="838484"/>
          <w:sz w:val="14"/>
          <w:lang w:val="es-MX"/>
        </w:rPr>
        <w:t>de MCO. Moody’s SF Japan K.K. (“MSFJ”) es una agencia subsidiaria de calificación crediticia propiedad en su totalidad de MJKK.</w:t>
      </w:r>
    </w:p>
    <w:p w:rsidR="008D2989" w:rsidRPr="00B12054" w:rsidRDefault="00B12054">
      <w:pPr>
        <w:spacing w:after="51" w:line="266" w:lineRule="auto"/>
        <w:ind w:left="175" w:right="216" w:hanging="10"/>
        <w:jc w:val="both"/>
        <w:rPr>
          <w:lang w:val="es-MX"/>
        </w:rPr>
      </w:pPr>
      <w:r w:rsidRPr="00B12054">
        <w:rPr>
          <w:rFonts w:ascii="Courier New" w:eastAsia="Courier New" w:hAnsi="Courier New" w:cs="Courier New"/>
          <w:color w:val="838484"/>
          <w:sz w:val="14"/>
          <w:lang w:val="es-MX"/>
        </w:rPr>
        <w:t>MSFJ no es una Organización de Calificación Estadística Reconocida Nacionalmente (en inglés, “NRSRO”). Por tanto, las calificaci</w:t>
      </w:r>
      <w:r w:rsidRPr="00B12054">
        <w:rPr>
          <w:rFonts w:ascii="Courier New" w:eastAsia="Courier New" w:hAnsi="Courier New" w:cs="Courier New"/>
          <w:color w:val="838484"/>
          <w:sz w:val="14"/>
          <w:lang w:val="es-MX"/>
        </w:rPr>
        <w:t>ones crediticias asignadas por MSFJ son no-NRSRO. Las calificaciones crediticias son asignadas por una entidad que no es una NRSRO y, consecuentemente, la obligación calificada no será apta para ciertos tipos de tratamiento en virtud de las leyes de EE.UU.</w:t>
      </w:r>
      <w:r w:rsidRPr="00B12054">
        <w:rPr>
          <w:rFonts w:ascii="Courier New" w:eastAsia="Courier New" w:hAnsi="Courier New" w:cs="Courier New"/>
          <w:color w:val="838484"/>
          <w:sz w:val="14"/>
          <w:lang w:val="es-MX"/>
        </w:rPr>
        <w:t xml:space="preserve"> MJKK y MSFJ son agencias de calificación crediticia registradas con la Agencia de Servicios Financieros de Japón y sus números de registro son los números 2 y 3 del Comisionado FSA (Calificaciones), respectivamente.</w:t>
      </w:r>
    </w:p>
    <w:p w:rsidR="008D2989" w:rsidRPr="00B12054" w:rsidRDefault="00B12054">
      <w:pPr>
        <w:spacing w:after="365" w:line="296" w:lineRule="auto"/>
        <w:ind w:left="180" w:right="102"/>
        <w:rPr>
          <w:lang w:val="es-MX"/>
        </w:rPr>
      </w:pPr>
      <w:r w:rsidRPr="00B12054">
        <w:rPr>
          <w:rFonts w:ascii="Courier New" w:eastAsia="Courier New" w:hAnsi="Courier New" w:cs="Courier New"/>
          <w:color w:val="838484"/>
          <w:sz w:val="14"/>
          <w:lang w:val="es-MX"/>
        </w:rPr>
        <w:t xml:space="preserve">Mediante el presente instrumento, MJKK </w:t>
      </w:r>
      <w:r w:rsidRPr="00B12054">
        <w:rPr>
          <w:rFonts w:ascii="Courier New" w:eastAsia="Courier New" w:hAnsi="Courier New" w:cs="Courier New"/>
          <w:color w:val="838484"/>
          <w:sz w:val="14"/>
          <w:lang w:val="es-MX"/>
        </w:rPr>
        <w:t>o MSFJ (según corresponda) comunica que la mayoría de los emisores de títulos de deuda (incluidos bonos corporativos y municipales, obligaciones, pagarés y títulos) y acciones preferentes calificados por MJKK o MSFJ (según sea el caso) han acordado, con an</w:t>
      </w:r>
      <w:r w:rsidRPr="00B12054">
        <w:rPr>
          <w:rFonts w:ascii="Courier New" w:eastAsia="Courier New" w:hAnsi="Courier New" w:cs="Courier New"/>
          <w:color w:val="838484"/>
          <w:sz w:val="14"/>
          <w:lang w:val="es-MX"/>
        </w:rPr>
        <w:t>terioridad a la asignación de cualquier calificación, abonar a MJKK o MSFJ (según corresponda) por sus servicios de valoración y calificación unos honorarios que oscilan entre los JPY200.000 y los JPY350.000.000, aproximadamente. Asimismo, MJKK y MSFJ disp</w:t>
      </w:r>
      <w:r w:rsidRPr="00B12054">
        <w:rPr>
          <w:rFonts w:ascii="Courier New" w:eastAsia="Courier New" w:hAnsi="Courier New" w:cs="Courier New"/>
          <w:color w:val="838484"/>
          <w:sz w:val="14"/>
          <w:lang w:val="es-MX"/>
        </w:rPr>
        <w:t>onen de políticas y procedimientos para garantizar los requisitos regulatorios japoneses.</w:t>
      </w:r>
    </w:p>
    <w:p w:rsidR="008D2989" w:rsidRDefault="00B12054">
      <w:pPr>
        <w:pStyle w:val="Ttulo4"/>
        <w:tabs>
          <w:tab w:val="center" w:pos="8639"/>
          <w:tab w:val="right" w:pos="10465"/>
        </w:tabs>
        <w:ind w:right="0"/>
        <w:jc w:val="left"/>
      </w:pPr>
      <w:r w:rsidRPr="00B12054">
        <w:rPr>
          <w:rFonts w:ascii="Calibri" w:eastAsia="Calibri" w:hAnsi="Calibri" w:cs="Calibri"/>
          <w:color w:val="000000"/>
          <w:sz w:val="22"/>
          <w:lang w:val="es-MX"/>
        </w:rPr>
        <w:lastRenderedPageBreak/>
        <w:tab/>
      </w:r>
      <w:r>
        <w:t>NÚMERO DE REPORTE</w:t>
      </w:r>
      <w:r>
        <w:tab/>
      </w:r>
      <w:r>
        <w:rPr>
          <w:b/>
          <w:color w:val="878887"/>
        </w:rPr>
        <w:t>1103094</w:t>
      </w:r>
    </w:p>
    <w:p w:rsidR="008D2989" w:rsidRDefault="00B12054">
      <w:pPr>
        <w:spacing w:after="0"/>
        <w:ind w:left="-361"/>
      </w:pPr>
      <w:r>
        <w:rPr>
          <w:noProof/>
        </w:rPr>
        <w:lastRenderedPageBreak/>
        <mc:AlternateContent>
          <mc:Choice Requires="wpg">
            <w:drawing>
              <wp:inline distT="0" distB="0" distL="0" distR="0">
                <wp:extent cx="6410516" cy="8496008"/>
                <wp:effectExtent l="0" t="0" r="0" b="0"/>
                <wp:docPr id="11628" name="Group 11628"/>
                <wp:cNvGraphicFramePr/>
                <a:graphic xmlns:a="http://schemas.openxmlformats.org/drawingml/2006/main">
                  <a:graphicData uri="http://schemas.microsoft.com/office/word/2010/wordprocessingGroup">
                    <wpg:wgp>
                      <wpg:cNvGrpSpPr/>
                      <wpg:grpSpPr>
                        <a:xfrm>
                          <a:off x="0" y="0"/>
                          <a:ext cx="6410516" cy="8496008"/>
                          <a:chOff x="0" y="0"/>
                          <a:chExt cx="6410516" cy="8496008"/>
                        </a:xfrm>
                      </wpg:grpSpPr>
                      <wps:wsp>
                        <wps:cNvPr id="1037" name="Rectangle 1037"/>
                        <wps:cNvSpPr/>
                        <wps:spPr>
                          <a:xfrm>
                            <a:off x="343552" y="0"/>
                            <a:ext cx="1009419" cy="161343"/>
                          </a:xfrm>
                          <a:prstGeom prst="rect">
                            <a:avLst/>
                          </a:prstGeom>
                          <a:ln>
                            <a:noFill/>
                          </a:ln>
                        </wps:spPr>
                        <wps:txbx>
                          <w:txbxContent>
                            <w:p w:rsidR="008D2989" w:rsidRDefault="00B12054">
                              <w:r>
                                <w:rPr>
                                  <w:rFonts w:ascii="Courier New" w:eastAsia="Courier New" w:hAnsi="Courier New" w:cs="Courier New"/>
                                  <w:color w:val="215A98"/>
                                  <w:w w:val="84"/>
                                  <w:sz w:val="16"/>
                                </w:rPr>
                                <w:t>CLIENT</w:t>
                              </w:r>
                              <w:r>
                                <w:rPr>
                                  <w:rFonts w:ascii="Courier New" w:eastAsia="Courier New" w:hAnsi="Courier New" w:cs="Courier New"/>
                                  <w:color w:val="215A98"/>
                                  <w:spacing w:val="-73"/>
                                  <w:w w:val="84"/>
                                  <w:sz w:val="16"/>
                                </w:rPr>
                                <w:t xml:space="preserve"> </w:t>
                              </w:r>
                              <w:r>
                                <w:rPr>
                                  <w:rFonts w:ascii="Courier New" w:eastAsia="Courier New" w:hAnsi="Courier New" w:cs="Courier New"/>
                                  <w:color w:val="215A98"/>
                                  <w:w w:val="84"/>
                                  <w:sz w:val="16"/>
                                </w:rPr>
                                <w:t>SERVICES</w:t>
                              </w:r>
                            </w:p>
                          </w:txbxContent>
                        </wps:txbx>
                        <wps:bodyPr horzOverflow="overflow" vert="horz" lIns="0" tIns="0" rIns="0" bIns="0" rtlCol="0">
                          <a:noAutofit/>
                        </wps:bodyPr>
                      </wps:wsp>
                      <wps:wsp>
                        <wps:cNvPr id="1038" name="Rectangle 1038"/>
                        <wps:cNvSpPr/>
                        <wps:spPr>
                          <a:xfrm>
                            <a:off x="343552" y="260985"/>
                            <a:ext cx="544309" cy="161343"/>
                          </a:xfrm>
                          <a:prstGeom prst="rect">
                            <a:avLst/>
                          </a:prstGeom>
                          <a:ln>
                            <a:noFill/>
                          </a:ln>
                        </wps:spPr>
                        <wps:txbx>
                          <w:txbxContent>
                            <w:p w:rsidR="008D2989" w:rsidRDefault="00B12054">
                              <w:r>
                                <w:rPr>
                                  <w:rFonts w:ascii="Courier New" w:eastAsia="Courier New" w:hAnsi="Courier New" w:cs="Courier New"/>
                                  <w:color w:val="838484"/>
                                  <w:w w:val="78"/>
                                  <w:sz w:val="16"/>
                                </w:rPr>
                                <w:t>Americas</w:t>
                              </w:r>
                            </w:p>
                          </w:txbxContent>
                        </wps:txbx>
                        <wps:bodyPr horzOverflow="overflow" vert="horz" lIns="0" tIns="0" rIns="0" bIns="0" rtlCol="0">
                          <a:noAutofit/>
                        </wps:bodyPr>
                      </wps:wsp>
                      <wps:wsp>
                        <wps:cNvPr id="1039" name="Rectangle 1039"/>
                        <wps:cNvSpPr/>
                        <wps:spPr>
                          <a:xfrm>
                            <a:off x="1725007" y="260985"/>
                            <a:ext cx="906317" cy="161343"/>
                          </a:xfrm>
                          <a:prstGeom prst="rect">
                            <a:avLst/>
                          </a:prstGeom>
                          <a:ln>
                            <a:noFill/>
                          </a:ln>
                        </wps:spPr>
                        <wps:txbx>
                          <w:txbxContent>
                            <w:p w:rsidR="008D2989" w:rsidRDefault="00B12054">
                              <w:r>
                                <w:rPr>
                                  <w:rFonts w:ascii="Courier New" w:eastAsia="Courier New" w:hAnsi="Courier New" w:cs="Courier New"/>
                                  <w:color w:val="838484"/>
                                  <w:w w:val="79"/>
                                  <w:sz w:val="16"/>
                                </w:rPr>
                                <w:t>1-212-553-1653</w:t>
                              </w:r>
                            </w:p>
                          </w:txbxContent>
                        </wps:txbx>
                        <wps:bodyPr horzOverflow="overflow" vert="horz" lIns="0" tIns="0" rIns="0" bIns="0" rtlCol="0">
                          <a:noAutofit/>
                        </wps:bodyPr>
                      </wps:wsp>
                      <wps:wsp>
                        <wps:cNvPr id="1040" name="Rectangle 1040"/>
                        <wps:cNvSpPr/>
                        <wps:spPr>
                          <a:xfrm>
                            <a:off x="343552" y="461137"/>
                            <a:ext cx="647817" cy="161343"/>
                          </a:xfrm>
                          <a:prstGeom prst="rect">
                            <a:avLst/>
                          </a:prstGeom>
                          <a:ln>
                            <a:noFill/>
                          </a:ln>
                        </wps:spPr>
                        <wps:txbx>
                          <w:txbxContent>
                            <w:p w:rsidR="008D2989" w:rsidRDefault="00B12054">
                              <w:r>
                                <w:rPr>
                                  <w:rFonts w:ascii="Courier New" w:eastAsia="Courier New" w:hAnsi="Courier New" w:cs="Courier New"/>
                                  <w:color w:val="838484"/>
                                  <w:w w:val="70"/>
                                  <w:sz w:val="16"/>
                                </w:rPr>
                                <w:t>Asia</w:t>
                              </w:r>
                              <w:r>
                                <w:rPr>
                                  <w:rFonts w:ascii="Courier New" w:eastAsia="Courier New" w:hAnsi="Courier New" w:cs="Courier New"/>
                                  <w:color w:val="838484"/>
                                  <w:spacing w:val="-80"/>
                                  <w:w w:val="70"/>
                                  <w:sz w:val="16"/>
                                </w:rPr>
                                <w:t xml:space="preserve"> </w:t>
                              </w:r>
                              <w:r>
                                <w:rPr>
                                  <w:rFonts w:ascii="Courier New" w:eastAsia="Courier New" w:hAnsi="Courier New" w:cs="Courier New"/>
                                  <w:color w:val="838484"/>
                                  <w:w w:val="70"/>
                                  <w:sz w:val="16"/>
                                </w:rPr>
                                <w:t>Pacific</w:t>
                              </w:r>
                            </w:p>
                          </w:txbxContent>
                        </wps:txbx>
                        <wps:bodyPr horzOverflow="overflow" vert="horz" lIns="0" tIns="0" rIns="0" bIns="0" rtlCol="0">
                          <a:noAutofit/>
                        </wps:bodyPr>
                      </wps:wsp>
                      <wps:wsp>
                        <wps:cNvPr id="1041" name="Rectangle 1041"/>
                        <wps:cNvSpPr/>
                        <wps:spPr>
                          <a:xfrm>
                            <a:off x="1746749" y="461137"/>
                            <a:ext cx="885237" cy="161343"/>
                          </a:xfrm>
                          <a:prstGeom prst="rect">
                            <a:avLst/>
                          </a:prstGeom>
                          <a:ln>
                            <a:noFill/>
                          </a:ln>
                        </wps:spPr>
                        <wps:txbx>
                          <w:txbxContent>
                            <w:p w:rsidR="008D2989" w:rsidRDefault="00B12054">
                              <w:r>
                                <w:rPr>
                                  <w:rFonts w:ascii="Courier New" w:eastAsia="Courier New" w:hAnsi="Courier New" w:cs="Courier New"/>
                                  <w:color w:val="838484"/>
                                  <w:w w:val="83"/>
                                  <w:sz w:val="16"/>
                                </w:rPr>
                                <w:t>852-3551-3077</w:t>
                              </w:r>
                            </w:p>
                          </w:txbxContent>
                        </wps:txbx>
                        <wps:bodyPr horzOverflow="overflow" vert="horz" lIns="0" tIns="0" rIns="0" bIns="0" rtlCol="0">
                          <a:noAutofit/>
                        </wps:bodyPr>
                      </wps:wsp>
                      <wps:wsp>
                        <wps:cNvPr id="1042" name="Rectangle 1042"/>
                        <wps:cNvSpPr/>
                        <wps:spPr>
                          <a:xfrm>
                            <a:off x="343552" y="661289"/>
                            <a:ext cx="324050" cy="161343"/>
                          </a:xfrm>
                          <a:prstGeom prst="rect">
                            <a:avLst/>
                          </a:prstGeom>
                          <a:ln>
                            <a:noFill/>
                          </a:ln>
                        </wps:spPr>
                        <wps:txbx>
                          <w:txbxContent>
                            <w:p w:rsidR="008D2989" w:rsidRDefault="00B12054">
                              <w:r>
                                <w:rPr>
                                  <w:rFonts w:ascii="Courier New" w:eastAsia="Courier New" w:hAnsi="Courier New" w:cs="Courier New"/>
                                  <w:color w:val="838484"/>
                                  <w:w w:val="79"/>
                                  <w:sz w:val="16"/>
                                </w:rPr>
                                <w:t>Japan</w:t>
                              </w:r>
                            </w:p>
                          </w:txbxContent>
                        </wps:txbx>
                        <wps:bodyPr horzOverflow="overflow" vert="horz" lIns="0" tIns="0" rIns="0" bIns="0" rtlCol="0">
                          <a:noAutofit/>
                        </wps:bodyPr>
                      </wps:wsp>
                      <wps:wsp>
                        <wps:cNvPr id="1043" name="Rectangle 1043"/>
                        <wps:cNvSpPr/>
                        <wps:spPr>
                          <a:xfrm>
                            <a:off x="1690056" y="661289"/>
                            <a:ext cx="950234" cy="161343"/>
                          </a:xfrm>
                          <a:prstGeom prst="rect">
                            <a:avLst/>
                          </a:prstGeom>
                          <a:ln>
                            <a:noFill/>
                          </a:ln>
                        </wps:spPr>
                        <wps:txbx>
                          <w:txbxContent>
                            <w:p w:rsidR="008D2989" w:rsidRDefault="00B12054">
                              <w:r>
                                <w:rPr>
                                  <w:rFonts w:ascii="Courier New" w:eastAsia="Courier New" w:hAnsi="Courier New" w:cs="Courier New"/>
                                  <w:color w:val="838484"/>
                                  <w:w w:val="83"/>
                                  <w:sz w:val="16"/>
                                </w:rPr>
                                <w:t>81-3-5408-4100</w:t>
                              </w:r>
                            </w:p>
                          </w:txbxContent>
                        </wps:txbx>
                        <wps:bodyPr horzOverflow="overflow" vert="horz" lIns="0" tIns="0" rIns="0" bIns="0" rtlCol="0">
                          <a:noAutofit/>
                        </wps:bodyPr>
                      </wps:wsp>
                      <wps:wsp>
                        <wps:cNvPr id="1044" name="Rectangle 1044"/>
                        <wps:cNvSpPr/>
                        <wps:spPr>
                          <a:xfrm>
                            <a:off x="343552" y="861441"/>
                            <a:ext cx="323375" cy="161343"/>
                          </a:xfrm>
                          <a:prstGeom prst="rect">
                            <a:avLst/>
                          </a:prstGeom>
                          <a:ln>
                            <a:noFill/>
                          </a:ln>
                        </wps:spPr>
                        <wps:txbx>
                          <w:txbxContent>
                            <w:p w:rsidR="008D2989" w:rsidRDefault="00B12054">
                              <w:r>
                                <w:rPr>
                                  <w:rFonts w:ascii="Courier New" w:eastAsia="Courier New" w:hAnsi="Courier New" w:cs="Courier New"/>
                                  <w:color w:val="838484"/>
                                  <w:spacing w:val="-17"/>
                                  <w:w w:val="90"/>
                                  <w:sz w:val="16"/>
                                </w:rPr>
                                <w:t>EMEA</w:t>
                              </w:r>
                            </w:p>
                          </w:txbxContent>
                        </wps:txbx>
                        <wps:bodyPr horzOverflow="overflow" vert="horz" lIns="0" tIns="0" rIns="0" bIns="0" rtlCol="0">
                          <a:noAutofit/>
                        </wps:bodyPr>
                      </wps:wsp>
                      <wps:wsp>
                        <wps:cNvPr id="1045" name="Rectangle 1045"/>
                        <wps:cNvSpPr/>
                        <wps:spPr>
                          <a:xfrm>
                            <a:off x="1638952" y="861441"/>
                            <a:ext cx="1016987" cy="161343"/>
                          </a:xfrm>
                          <a:prstGeom prst="rect">
                            <a:avLst/>
                          </a:prstGeom>
                          <a:ln>
                            <a:noFill/>
                          </a:ln>
                        </wps:spPr>
                        <wps:txbx>
                          <w:txbxContent>
                            <w:p w:rsidR="008D2989" w:rsidRDefault="00B12054">
                              <w:r>
                                <w:rPr>
                                  <w:rFonts w:ascii="Courier New" w:eastAsia="Courier New" w:hAnsi="Courier New" w:cs="Courier New"/>
                                  <w:color w:val="838484"/>
                                  <w:w w:val="83"/>
                                  <w:sz w:val="16"/>
                                </w:rPr>
                                <w:t>44-20-7772-5454</w:t>
                              </w:r>
                            </w:p>
                          </w:txbxContent>
                        </wps:txbx>
                        <wps:bodyPr horzOverflow="overflow" vert="horz" lIns="0" tIns="0" rIns="0" bIns="0" rtlCol="0">
                          <a:noAutofit/>
                        </wps:bodyPr>
                      </wps:wsp>
                      <wps:wsp>
                        <wps:cNvPr id="1046" name="Shape 1046"/>
                        <wps:cNvSpPr/>
                        <wps:spPr>
                          <a:xfrm>
                            <a:off x="0" y="8175981"/>
                            <a:ext cx="226459" cy="177780"/>
                          </a:xfrm>
                          <a:custGeom>
                            <a:avLst/>
                            <a:gdLst/>
                            <a:ahLst/>
                            <a:cxnLst/>
                            <a:rect l="0" t="0" r="0" b="0"/>
                            <a:pathLst>
                              <a:path w="226459" h="177780">
                                <a:moveTo>
                                  <a:pt x="10349" y="0"/>
                                </a:moveTo>
                                <a:cubicBezTo>
                                  <a:pt x="18288" y="525"/>
                                  <a:pt x="24613" y="750"/>
                                  <a:pt x="31203" y="750"/>
                                </a:cubicBezTo>
                                <a:cubicBezTo>
                                  <a:pt x="37303" y="750"/>
                                  <a:pt x="44418" y="750"/>
                                  <a:pt x="53147" y="0"/>
                                </a:cubicBezTo>
                                <a:cubicBezTo>
                                  <a:pt x="52074" y="10285"/>
                                  <a:pt x="58728" y="26700"/>
                                  <a:pt x="66880" y="43582"/>
                                </a:cubicBezTo>
                                <a:lnTo>
                                  <a:pt x="96999" y="104633"/>
                                </a:lnTo>
                                <a:cubicBezTo>
                                  <a:pt x="103070" y="117011"/>
                                  <a:pt x="108848" y="129153"/>
                                  <a:pt x="115236" y="140783"/>
                                </a:cubicBezTo>
                                <a:lnTo>
                                  <a:pt x="115755" y="140783"/>
                                </a:lnTo>
                                <a:cubicBezTo>
                                  <a:pt x="122887" y="128422"/>
                                  <a:pt x="129511" y="114647"/>
                                  <a:pt x="136090" y="101145"/>
                                </a:cubicBezTo>
                                <a:lnTo>
                                  <a:pt x="160939" y="50696"/>
                                </a:lnTo>
                                <a:cubicBezTo>
                                  <a:pt x="173099" y="26700"/>
                                  <a:pt x="180461" y="12148"/>
                                  <a:pt x="180997" y="0"/>
                                </a:cubicBezTo>
                                <a:cubicBezTo>
                                  <a:pt x="190026" y="750"/>
                                  <a:pt x="195538" y="750"/>
                                  <a:pt x="200831" y="750"/>
                                </a:cubicBezTo>
                                <a:cubicBezTo>
                                  <a:pt x="207444" y="750"/>
                                  <a:pt x="216115" y="525"/>
                                  <a:pt x="224377" y="0"/>
                                </a:cubicBezTo>
                                <a:cubicBezTo>
                                  <a:pt x="225957" y="1043"/>
                                  <a:pt x="225957" y="5524"/>
                                  <a:pt x="224608" y="6596"/>
                                </a:cubicBezTo>
                                <a:lnTo>
                                  <a:pt x="219010" y="7097"/>
                                </a:lnTo>
                                <a:cubicBezTo>
                                  <a:pt x="202399" y="9006"/>
                                  <a:pt x="200283" y="13751"/>
                                  <a:pt x="200548" y="32229"/>
                                </a:cubicBezTo>
                                <a:cubicBezTo>
                                  <a:pt x="201067" y="60244"/>
                                  <a:pt x="201332" y="109089"/>
                                  <a:pt x="203472" y="147177"/>
                                </a:cubicBezTo>
                                <a:cubicBezTo>
                                  <a:pt x="204261" y="160322"/>
                                  <a:pt x="204019" y="167229"/>
                                  <a:pt x="216409" y="168521"/>
                                </a:cubicBezTo>
                                <a:lnTo>
                                  <a:pt x="224902" y="169305"/>
                                </a:lnTo>
                                <a:cubicBezTo>
                                  <a:pt x="226459" y="170914"/>
                                  <a:pt x="226193" y="174868"/>
                                  <a:pt x="224383" y="175906"/>
                                </a:cubicBezTo>
                                <a:cubicBezTo>
                                  <a:pt x="213532" y="175410"/>
                                  <a:pt x="202676" y="175163"/>
                                  <a:pt x="193151" y="175163"/>
                                </a:cubicBezTo>
                                <a:cubicBezTo>
                                  <a:pt x="183938" y="175163"/>
                                  <a:pt x="172026" y="175410"/>
                                  <a:pt x="161245" y="175906"/>
                                </a:cubicBezTo>
                                <a:cubicBezTo>
                                  <a:pt x="159377" y="174644"/>
                                  <a:pt x="159111" y="170907"/>
                                  <a:pt x="160732" y="169305"/>
                                </a:cubicBezTo>
                                <a:lnTo>
                                  <a:pt x="168342" y="168521"/>
                                </a:lnTo>
                                <a:cubicBezTo>
                                  <a:pt x="181274" y="167229"/>
                                  <a:pt x="181274" y="162997"/>
                                  <a:pt x="181274" y="146076"/>
                                </a:cubicBezTo>
                                <a:lnTo>
                                  <a:pt x="180473" y="35931"/>
                                </a:lnTo>
                                <a:lnTo>
                                  <a:pt x="179948" y="35931"/>
                                </a:lnTo>
                                <a:cubicBezTo>
                                  <a:pt x="178074" y="38831"/>
                                  <a:pt x="168071" y="59979"/>
                                  <a:pt x="162778" y="70241"/>
                                </a:cubicBezTo>
                                <a:lnTo>
                                  <a:pt x="139267" y="116481"/>
                                </a:lnTo>
                                <a:cubicBezTo>
                                  <a:pt x="127418" y="139774"/>
                                  <a:pt x="115507" y="164566"/>
                                  <a:pt x="110716" y="176708"/>
                                </a:cubicBezTo>
                                <a:cubicBezTo>
                                  <a:pt x="110225" y="177538"/>
                                  <a:pt x="109188" y="177780"/>
                                  <a:pt x="108110" y="177780"/>
                                </a:cubicBezTo>
                                <a:cubicBezTo>
                                  <a:pt x="107596" y="177780"/>
                                  <a:pt x="106259" y="177538"/>
                                  <a:pt x="105757" y="176708"/>
                                </a:cubicBezTo>
                                <a:cubicBezTo>
                                  <a:pt x="101208" y="162755"/>
                                  <a:pt x="88541" y="136827"/>
                                  <a:pt x="82453" y="123896"/>
                                </a:cubicBezTo>
                                <a:lnTo>
                                  <a:pt x="58734" y="72871"/>
                                </a:lnTo>
                                <a:cubicBezTo>
                                  <a:pt x="53152" y="60746"/>
                                  <a:pt x="47594" y="47000"/>
                                  <a:pt x="41800" y="34830"/>
                                </a:cubicBezTo>
                                <a:lnTo>
                                  <a:pt x="41252" y="34830"/>
                                </a:lnTo>
                                <a:cubicBezTo>
                                  <a:pt x="40238" y="51209"/>
                                  <a:pt x="39454" y="66552"/>
                                  <a:pt x="38629" y="81882"/>
                                </a:cubicBezTo>
                                <a:cubicBezTo>
                                  <a:pt x="37833" y="97962"/>
                                  <a:pt x="36796" y="121538"/>
                                  <a:pt x="36796" y="143966"/>
                                </a:cubicBezTo>
                                <a:cubicBezTo>
                                  <a:pt x="36796" y="163528"/>
                                  <a:pt x="38335" y="167760"/>
                                  <a:pt x="48667" y="168526"/>
                                </a:cubicBezTo>
                                <a:lnTo>
                                  <a:pt x="58728" y="169311"/>
                                </a:lnTo>
                                <a:cubicBezTo>
                                  <a:pt x="60561" y="170919"/>
                                  <a:pt x="60284" y="175168"/>
                                  <a:pt x="58434" y="175912"/>
                                </a:cubicBezTo>
                                <a:cubicBezTo>
                                  <a:pt x="49451" y="175416"/>
                                  <a:pt x="39131" y="175168"/>
                                  <a:pt x="29093" y="175168"/>
                                </a:cubicBezTo>
                                <a:cubicBezTo>
                                  <a:pt x="20658" y="175168"/>
                                  <a:pt x="11185" y="175416"/>
                                  <a:pt x="2197" y="175912"/>
                                </a:cubicBezTo>
                                <a:cubicBezTo>
                                  <a:pt x="554" y="174650"/>
                                  <a:pt x="0" y="170649"/>
                                  <a:pt x="1637" y="169311"/>
                                </a:cubicBezTo>
                                <a:lnTo>
                                  <a:pt x="7449" y="168526"/>
                                </a:lnTo>
                                <a:cubicBezTo>
                                  <a:pt x="18530" y="167235"/>
                                  <a:pt x="22238" y="165350"/>
                                  <a:pt x="23835" y="146894"/>
                                </a:cubicBezTo>
                                <a:cubicBezTo>
                                  <a:pt x="25432" y="129425"/>
                                  <a:pt x="26741" y="114919"/>
                                  <a:pt x="28286" y="88732"/>
                                </a:cubicBezTo>
                                <a:cubicBezTo>
                                  <a:pt x="29618" y="66794"/>
                                  <a:pt x="30684" y="44337"/>
                                  <a:pt x="31203" y="29837"/>
                                </a:cubicBezTo>
                                <a:cubicBezTo>
                                  <a:pt x="31785" y="13180"/>
                                  <a:pt x="29612" y="9761"/>
                                  <a:pt x="13497" y="7097"/>
                                </a:cubicBezTo>
                                <a:lnTo>
                                  <a:pt x="9306" y="6596"/>
                                </a:lnTo>
                                <a:cubicBezTo>
                                  <a:pt x="7951" y="5011"/>
                                  <a:pt x="8216" y="1043"/>
                                  <a:pt x="10349" y="0"/>
                                </a:cubicBezTo>
                                <a:close/>
                              </a:path>
                            </a:pathLst>
                          </a:custGeom>
                          <a:ln w="0" cap="flat">
                            <a:miter lim="127000"/>
                          </a:ln>
                        </wps:spPr>
                        <wps:style>
                          <a:lnRef idx="0">
                            <a:srgbClr val="000000">
                              <a:alpha val="0"/>
                            </a:srgbClr>
                          </a:lnRef>
                          <a:fillRef idx="1">
                            <a:srgbClr val="0075BF"/>
                          </a:fillRef>
                          <a:effectRef idx="0">
                            <a:scrgbClr r="0" g="0" b="0"/>
                          </a:effectRef>
                          <a:fontRef idx="none"/>
                        </wps:style>
                        <wps:bodyPr/>
                      </wps:wsp>
                      <wps:wsp>
                        <wps:cNvPr id="1047" name="Shape 1047"/>
                        <wps:cNvSpPr/>
                        <wps:spPr>
                          <a:xfrm>
                            <a:off x="228488" y="8232866"/>
                            <a:ext cx="64724" cy="121861"/>
                          </a:xfrm>
                          <a:custGeom>
                            <a:avLst/>
                            <a:gdLst/>
                            <a:ahLst/>
                            <a:cxnLst/>
                            <a:rect l="0" t="0" r="0" b="0"/>
                            <a:pathLst>
                              <a:path w="64724" h="121861">
                                <a:moveTo>
                                  <a:pt x="64724" y="0"/>
                                </a:moveTo>
                                <a:lnTo>
                                  <a:pt x="64724" y="8868"/>
                                </a:lnTo>
                                <a:lnTo>
                                  <a:pt x="58797" y="7862"/>
                                </a:lnTo>
                                <a:cubicBezTo>
                                  <a:pt x="39828" y="9494"/>
                                  <a:pt x="20185" y="24167"/>
                                  <a:pt x="23362" y="61280"/>
                                </a:cubicBezTo>
                                <a:cubicBezTo>
                                  <a:pt x="25096" y="81638"/>
                                  <a:pt x="33903" y="102583"/>
                                  <a:pt x="51065" y="110676"/>
                                </a:cubicBezTo>
                                <a:lnTo>
                                  <a:pt x="64724" y="112939"/>
                                </a:lnTo>
                                <a:lnTo>
                                  <a:pt x="64724" y="121861"/>
                                </a:lnTo>
                                <a:lnTo>
                                  <a:pt x="37757" y="117260"/>
                                </a:lnTo>
                                <a:cubicBezTo>
                                  <a:pt x="13660" y="108202"/>
                                  <a:pt x="0" y="86964"/>
                                  <a:pt x="0" y="61988"/>
                                </a:cubicBezTo>
                                <a:cubicBezTo>
                                  <a:pt x="0" y="35659"/>
                                  <a:pt x="15136" y="13905"/>
                                  <a:pt x="38864" y="4674"/>
                                </a:cubicBezTo>
                                <a:lnTo>
                                  <a:pt x="64724" y="0"/>
                                </a:lnTo>
                                <a:close/>
                              </a:path>
                            </a:pathLst>
                          </a:custGeom>
                          <a:ln w="0" cap="flat">
                            <a:miter lim="127000"/>
                          </a:ln>
                        </wps:spPr>
                        <wps:style>
                          <a:lnRef idx="0">
                            <a:srgbClr val="000000">
                              <a:alpha val="0"/>
                            </a:srgbClr>
                          </a:lnRef>
                          <a:fillRef idx="1">
                            <a:srgbClr val="0075BF"/>
                          </a:fillRef>
                          <a:effectRef idx="0">
                            <a:scrgbClr r="0" g="0" b="0"/>
                          </a:effectRef>
                          <a:fontRef idx="none"/>
                        </wps:style>
                        <wps:bodyPr/>
                      </wps:wsp>
                      <wps:wsp>
                        <wps:cNvPr id="1048" name="Shape 1048"/>
                        <wps:cNvSpPr/>
                        <wps:spPr>
                          <a:xfrm>
                            <a:off x="293212" y="8232778"/>
                            <a:ext cx="64695" cy="122033"/>
                          </a:xfrm>
                          <a:custGeom>
                            <a:avLst/>
                            <a:gdLst/>
                            <a:ahLst/>
                            <a:cxnLst/>
                            <a:rect l="0" t="0" r="0" b="0"/>
                            <a:pathLst>
                              <a:path w="64695" h="122033">
                                <a:moveTo>
                                  <a:pt x="490" y="0"/>
                                </a:moveTo>
                                <a:cubicBezTo>
                                  <a:pt x="43017" y="0"/>
                                  <a:pt x="64689" y="28211"/>
                                  <a:pt x="64695" y="60515"/>
                                </a:cubicBezTo>
                                <a:cubicBezTo>
                                  <a:pt x="64695" y="96151"/>
                                  <a:pt x="37707" y="122033"/>
                                  <a:pt x="490" y="122033"/>
                                </a:cubicBezTo>
                                <a:lnTo>
                                  <a:pt x="0" y="121949"/>
                                </a:lnTo>
                                <a:lnTo>
                                  <a:pt x="0" y="113027"/>
                                </a:lnTo>
                                <a:lnTo>
                                  <a:pt x="6336" y="114077"/>
                                </a:lnTo>
                                <a:cubicBezTo>
                                  <a:pt x="26320" y="112347"/>
                                  <a:pt x="44424" y="96987"/>
                                  <a:pt x="41362" y="60901"/>
                                </a:cubicBezTo>
                                <a:cubicBezTo>
                                  <a:pt x="39563" y="39786"/>
                                  <a:pt x="30172" y="19171"/>
                                  <a:pt x="13357" y="11224"/>
                                </a:cubicBezTo>
                                <a:lnTo>
                                  <a:pt x="0" y="8957"/>
                                </a:lnTo>
                                <a:lnTo>
                                  <a:pt x="0" y="88"/>
                                </a:lnTo>
                                <a:lnTo>
                                  <a:pt x="490" y="0"/>
                                </a:lnTo>
                                <a:close/>
                              </a:path>
                            </a:pathLst>
                          </a:custGeom>
                          <a:ln w="0" cap="flat">
                            <a:miter lim="127000"/>
                          </a:ln>
                        </wps:spPr>
                        <wps:style>
                          <a:lnRef idx="0">
                            <a:srgbClr val="000000">
                              <a:alpha val="0"/>
                            </a:srgbClr>
                          </a:lnRef>
                          <a:fillRef idx="1">
                            <a:srgbClr val="0075BF"/>
                          </a:fillRef>
                          <a:effectRef idx="0">
                            <a:scrgbClr r="0" g="0" b="0"/>
                          </a:effectRef>
                          <a:fontRef idx="none"/>
                        </wps:style>
                        <wps:bodyPr/>
                      </wps:wsp>
                      <wps:wsp>
                        <wps:cNvPr id="1049" name="Shape 1049"/>
                        <wps:cNvSpPr/>
                        <wps:spPr>
                          <a:xfrm>
                            <a:off x="765490" y="8176655"/>
                            <a:ext cx="34057" cy="61288"/>
                          </a:xfrm>
                          <a:custGeom>
                            <a:avLst/>
                            <a:gdLst/>
                            <a:ahLst/>
                            <a:cxnLst/>
                            <a:rect l="0" t="0" r="0" b="0"/>
                            <a:pathLst>
                              <a:path w="34057" h="61288">
                                <a:moveTo>
                                  <a:pt x="13699" y="0"/>
                                </a:moveTo>
                                <a:cubicBezTo>
                                  <a:pt x="24596" y="0"/>
                                  <a:pt x="34057" y="11623"/>
                                  <a:pt x="34057" y="25340"/>
                                </a:cubicBezTo>
                                <a:cubicBezTo>
                                  <a:pt x="34057" y="43570"/>
                                  <a:pt x="19770" y="56312"/>
                                  <a:pt x="3154" y="61288"/>
                                </a:cubicBezTo>
                                <a:cubicBezTo>
                                  <a:pt x="1038" y="60273"/>
                                  <a:pt x="0" y="57580"/>
                                  <a:pt x="1303" y="55742"/>
                                </a:cubicBezTo>
                                <a:cubicBezTo>
                                  <a:pt x="11104" y="51273"/>
                                  <a:pt x="21355" y="43859"/>
                                  <a:pt x="21355" y="33065"/>
                                </a:cubicBezTo>
                                <a:cubicBezTo>
                                  <a:pt x="21355" y="22999"/>
                                  <a:pt x="13215" y="18559"/>
                                  <a:pt x="8153" y="18259"/>
                                </a:cubicBezTo>
                                <a:cubicBezTo>
                                  <a:pt x="4532" y="17977"/>
                                  <a:pt x="1044" y="15815"/>
                                  <a:pt x="1044" y="10880"/>
                                </a:cubicBezTo>
                                <a:cubicBezTo>
                                  <a:pt x="1044" y="6855"/>
                                  <a:pt x="3459" y="0"/>
                                  <a:pt x="13699" y="0"/>
                                </a:cubicBezTo>
                                <a:close/>
                              </a:path>
                            </a:pathLst>
                          </a:custGeom>
                          <a:ln w="0" cap="flat">
                            <a:miter lim="127000"/>
                          </a:ln>
                        </wps:spPr>
                        <wps:style>
                          <a:lnRef idx="0">
                            <a:srgbClr val="000000">
                              <a:alpha val="0"/>
                            </a:srgbClr>
                          </a:lnRef>
                          <a:fillRef idx="1">
                            <a:srgbClr val="0075BF"/>
                          </a:fillRef>
                          <a:effectRef idx="0">
                            <a:scrgbClr r="0" g="0" b="0"/>
                          </a:effectRef>
                          <a:fontRef idx="none"/>
                        </wps:style>
                        <wps:bodyPr/>
                      </wps:wsp>
                      <wps:wsp>
                        <wps:cNvPr id="1050" name="Shape 1050"/>
                        <wps:cNvSpPr/>
                        <wps:spPr>
                          <a:xfrm>
                            <a:off x="787007" y="8232771"/>
                            <a:ext cx="78976" cy="122045"/>
                          </a:xfrm>
                          <a:custGeom>
                            <a:avLst/>
                            <a:gdLst/>
                            <a:ahLst/>
                            <a:cxnLst/>
                            <a:rect l="0" t="0" r="0" b="0"/>
                            <a:pathLst>
                              <a:path w="78976" h="122045">
                                <a:moveTo>
                                  <a:pt x="48015" y="0"/>
                                </a:moveTo>
                                <a:cubicBezTo>
                                  <a:pt x="57304" y="0"/>
                                  <a:pt x="63663" y="2416"/>
                                  <a:pt x="72611" y="3956"/>
                                </a:cubicBezTo>
                                <a:cubicBezTo>
                                  <a:pt x="74727" y="8435"/>
                                  <a:pt x="76561" y="18514"/>
                                  <a:pt x="76399" y="29866"/>
                                </a:cubicBezTo>
                                <a:cubicBezTo>
                                  <a:pt x="75511" y="31935"/>
                                  <a:pt x="70766" y="32195"/>
                                  <a:pt x="69521" y="30367"/>
                                </a:cubicBezTo>
                                <a:cubicBezTo>
                                  <a:pt x="67324" y="21137"/>
                                  <a:pt x="60475" y="7634"/>
                                  <a:pt x="44885" y="7634"/>
                                </a:cubicBezTo>
                                <a:cubicBezTo>
                                  <a:pt x="29318" y="7634"/>
                                  <a:pt x="23564" y="16686"/>
                                  <a:pt x="23564" y="25685"/>
                                </a:cubicBezTo>
                                <a:cubicBezTo>
                                  <a:pt x="23564" y="35101"/>
                                  <a:pt x="30603" y="40929"/>
                                  <a:pt x="41166" y="46465"/>
                                </a:cubicBezTo>
                                <a:lnTo>
                                  <a:pt x="57517" y="54928"/>
                                </a:lnTo>
                                <a:cubicBezTo>
                                  <a:pt x="67053" y="59691"/>
                                  <a:pt x="78971" y="70807"/>
                                  <a:pt x="78976" y="88530"/>
                                </a:cubicBezTo>
                                <a:cubicBezTo>
                                  <a:pt x="78976" y="109107"/>
                                  <a:pt x="62066" y="122045"/>
                                  <a:pt x="35896" y="122045"/>
                                </a:cubicBezTo>
                                <a:cubicBezTo>
                                  <a:pt x="19839" y="122045"/>
                                  <a:pt x="9236" y="116470"/>
                                  <a:pt x="5547" y="113864"/>
                                </a:cubicBezTo>
                                <a:cubicBezTo>
                                  <a:pt x="3142" y="110186"/>
                                  <a:pt x="0" y="100666"/>
                                  <a:pt x="0" y="86702"/>
                                </a:cubicBezTo>
                                <a:cubicBezTo>
                                  <a:pt x="1038" y="83993"/>
                                  <a:pt x="4987" y="83721"/>
                                  <a:pt x="6850" y="86126"/>
                                </a:cubicBezTo>
                                <a:cubicBezTo>
                                  <a:pt x="9006" y="95662"/>
                                  <a:pt x="20589" y="114417"/>
                                  <a:pt x="38301" y="114417"/>
                                </a:cubicBezTo>
                                <a:cubicBezTo>
                                  <a:pt x="51775" y="114417"/>
                                  <a:pt x="60475" y="107510"/>
                                  <a:pt x="60475" y="95385"/>
                                </a:cubicBezTo>
                                <a:cubicBezTo>
                                  <a:pt x="60475" y="86921"/>
                                  <a:pt x="57056" y="78192"/>
                                  <a:pt x="41956" y="70536"/>
                                </a:cubicBezTo>
                                <a:lnTo>
                                  <a:pt x="30102" y="64419"/>
                                </a:lnTo>
                                <a:cubicBezTo>
                                  <a:pt x="17418" y="57852"/>
                                  <a:pt x="6515" y="47554"/>
                                  <a:pt x="6515" y="32754"/>
                                </a:cubicBezTo>
                                <a:cubicBezTo>
                                  <a:pt x="6515" y="13451"/>
                                  <a:pt x="21436" y="0"/>
                                  <a:pt x="48015" y="0"/>
                                </a:cubicBezTo>
                                <a:close/>
                              </a:path>
                            </a:pathLst>
                          </a:custGeom>
                          <a:ln w="0" cap="flat">
                            <a:miter lim="127000"/>
                          </a:ln>
                        </wps:spPr>
                        <wps:style>
                          <a:lnRef idx="0">
                            <a:srgbClr val="000000">
                              <a:alpha val="0"/>
                            </a:srgbClr>
                          </a:lnRef>
                          <a:fillRef idx="1">
                            <a:srgbClr val="0075BF"/>
                          </a:fillRef>
                          <a:effectRef idx="0">
                            <a:scrgbClr r="0" g="0" b="0"/>
                          </a:effectRef>
                          <a:fontRef idx="none"/>
                        </wps:style>
                        <wps:bodyPr/>
                      </wps:wsp>
                      <wps:wsp>
                        <wps:cNvPr id="1051" name="Shape 1051"/>
                        <wps:cNvSpPr/>
                        <wps:spPr>
                          <a:xfrm>
                            <a:off x="506888" y="8235718"/>
                            <a:ext cx="74358" cy="116746"/>
                          </a:xfrm>
                          <a:custGeom>
                            <a:avLst/>
                            <a:gdLst/>
                            <a:ahLst/>
                            <a:cxnLst/>
                            <a:rect l="0" t="0" r="0" b="0"/>
                            <a:pathLst>
                              <a:path w="74358" h="116746">
                                <a:moveTo>
                                  <a:pt x="56254" y="0"/>
                                </a:moveTo>
                                <a:lnTo>
                                  <a:pt x="74358" y="2617"/>
                                </a:lnTo>
                                <a:lnTo>
                                  <a:pt x="74358" y="10302"/>
                                </a:lnTo>
                                <a:lnTo>
                                  <a:pt x="56837" y="7645"/>
                                </a:lnTo>
                                <a:cubicBezTo>
                                  <a:pt x="48085" y="7645"/>
                                  <a:pt x="43057" y="8717"/>
                                  <a:pt x="40901" y="10505"/>
                                </a:cubicBezTo>
                                <a:cubicBezTo>
                                  <a:pt x="39379" y="11606"/>
                                  <a:pt x="39379" y="14973"/>
                                  <a:pt x="39379" y="20831"/>
                                </a:cubicBezTo>
                                <a:lnTo>
                                  <a:pt x="39379" y="83745"/>
                                </a:lnTo>
                                <a:cubicBezTo>
                                  <a:pt x="39379" y="100585"/>
                                  <a:pt x="41962" y="109055"/>
                                  <a:pt x="62135" y="109055"/>
                                </a:cubicBezTo>
                                <a:lnTo>
                                  <a:pt x="74358" y="106931"/>
                                </a:lnTo>
                                <a:lnTo>
                                  <a:pt x="74358" y="115575"/>
                                </a:lnTo>
                                <a:lnTo>
                                  <a:pt x="61057" y="116746"/>
                                </a:lnTo>
                                <a:cubicBezTo>
                                  <a:pt x="55257" y="116746"/>
                                  <a:pt x="49128" y="116504"/>
                                  <a:pt x="43541" y="115945"/>
                                </a:cubicBezTo>
                                <a:cubicBezTo>
                                  <a:pt x="38329" y="115680"/>
                                  <a:pt x="33319" y="115432"/>
                                  <a:pt x="29335" y="115432"/>
                                </a:cubicBezTo>
                                <a:cubicBezTo>
                                  <a:pt x="20894" y="115432"/>
                                  <a:pt x="12673" y="115680"/>
                                  <a:pt x="2324" y="116175"/>
                                </a:cubicBezTo>
                                <a:cubicBezTo>
                                  <a:pt x="259" y="115432"/>
                                  <a:pt x="0" y="110912"/>
                                  <a:pt x="1810" y="109574"/>
                                </a:cubicBezTo>
                                <a:lnTo>
                                  <a:pt x="6850" y="108789"/>
                                </a:lnTo>
                                <a:cubicBezTo>
                                  <a:pt x="18208" y="106933"/>
                                  <a:pt x="19257" y="105896"/>
                                  <a:pt x="19257" y="87711"/>
                                </a:cubicBezTo>
                                <a:lnTo>
                                  <a:pt x="19257" y="31664"/>
                                </a:lnTo>
                                <a:cubicBezTo>
                                  <a:pt x="19257" y="14494"/>
                                  <a:pt x="19015" y="9986"/>
                                  <a:pt x="12898" y="9213"/>
                                </a:cubicBezTo>
                                <a:lnTo>
                                  <a:pt x="4987" y="8170"/>
                                </a:lnTo>
                                <a:cubicBezTo>
                                  <a:pt x="2623" y="7369"/>
                                  <a:pt x="2917" y="2335"/>
                                  <a:pt x="5264" y="1551"/>
                                </a:cubicBezTo>
                                <a:cubicBezTo>
                                  <a:pt x="20081" y="513"/>
                                  <a:pt x="34905" y="0"/>
                                  <a:pt x="56254" y="0"/>
                                </a:cubicBezTo>
                                <a:close/>
                              </a:path>
                            </a:pathLst>
                          </a:custGeom>
                          <a:ln w="0" cap="flat">
                            <a:miter lim="127000"/>
                          </a:ln>
                        </wps:spPr>
                        <wps:style>
                          <a:lnRef idx="0">
                            <a:srgbClr val="000000">
                              <a:alpha val="0"/>
                            </a:srgbClr>
                          </a:lnRef>
                          <a:fillRef idx="1">
                            <a:srgbClr val="0075BF"/>
                          </a:fillRef>
                          <a:effectRef idx="0">
                            <a:scrgbClr r="0" g="0" b="0"/>
                          </a:effectRef>
                          <a:fontRef idx="none"/>
                        </wps:style>
                        <wps:bodyPr/>
                      </wps:wsp>
                      <wps:wsp>
                        <wps:cNvPr id="1052" name="Shape 1052"/>
                        <wps:cNvSpPr/>
                        <wps:spPr>
                          <a:xfrm>
                            <a:off x="581247" y="8238335"/>
                            <a:ext cx="58526" cy="112958"/>
                          </a:xfrm>
                          <a:custGeom>
                            <a:avLst/>
                            <a:gdLst/>
                            <a:ahLst/>
                            <a:cxnLst/>
                            <a:rect l="0" t="0" r="0" b="0"/>
                            <a:pathLst>
                              <a:path w="58526" h="112958">
                                <a:moveTo>
                                  <a:pt x="0" y="0"/>
                                </a:moveTo>
                                <a:lnTo>
                                  <a:pt x="22059" y="3189"/>
                                </a:lnTo>
                                <a:cubicBezTo>
                                  <a:pt x="46084" y="11347"/>
                                  <a:pt x="58520" y="30633"/>
                                  <a:pt x="58526" y="54963"/>
                                </a:cubicBezTo>
                                <a:cubicBezTo>
                                  <a:pt x="58526" y="75817"/>
                                  <a:pt x="47733" y="95103"/>
                                  <a:pt x="26567" y="105907"/>
                                </a:cubicBezTo>
                                <a:cubicBezTo>
                                  <a:pt x="20612" y="108992"/>
                                  <a:pt x="13938" y="111047"/>
                                  <a:pt x="7107" y="112332"/>
                                </a:cubicBezTo>
                                <a:lnTo>
                                  <a:pt x="0" y="112958"/>
                                </a:lnTo>
                                <a:lnTo>
                                  <a:pt x="0" y="104314"/>
                                </a:lnTo>
                                <a:lnTo>
                                  <a:pt x="8500" y="102836"/>
                                </a:lnTo>
                                <a:cubicBezTo>
                                  <a:pt x="26224" y="95749"/>
                                  <a:pt x="34975" y="78556"/>
                                  <a:pt x="34979" y="54410"/>
                                </a:cubicBezTo>
                                <a:cubicBezTo>
                                  <a:pt x="34979" y="30056"/>
                                  <a:pt x="22208" y="14456"/>
                                  <a:pt x="3252" y="8178"/>
                                </a:cubicBezTo>
                                <a:lnTo>
                                  <a:pt x="0" y="7685"/>
                                </a:lnTo>
                                <a:lnTo>
                                  <a:pt x="0" y="0"/>
                                </a:lnTo>
                                <a:close/>
                              </a:path>
                            </a:pathLst>
                          </a:custGeom>
                          <a:ln w="0" cap="flat">
                            <a:miter lim="127000"/>
                          </a:ln>
                        </wps:spPr>
                        <wps:style>
                          <a:lnRef idx="0">
                            <a:srgbClr val="000000">
                              <a:alpha val="0"/>
                            </a:srgbClr>
                          </a:lnRef>
                          <a:fillRef idx="1">
                            <a:srgbClr val="0075BF"/>
                          </a:fillRef>
                          <a:effectRef idx="0">
                            <a:scrgbClr r="0" g="0" b="0"/>
                          </a:effectRef>
                          <a:fontRef idx="none"/>
                        </wps:style>
                        <wps:bodyPr/>
                      </wps:wsp>
                      <wps:wsp>
                        <wps:cNvPr id="1053" name="Shape 1053"/>
                        <wps:cNvSpPr/>
                        <wps:spPr>
                          <a:xfrm>
                            <a:off x="632750" y="8235712"/>
                            <a:ext cx="123106" cy="116181"/>
                          </a:xfrm>
                          <a:custGeom>
                            <a:avLst/>
                            <a:gdLst/>
                            <a:ahLst/>
                            <a:cxnLst/>
                            <a:rect l="0" t="0" r="0" b="0"/>
                            <a:pathLst>
                              <a:path w="123106" h="116181">
                                <a:moveTo>
                                  <a:pt x="2589" y="0"/>
                                </a:moveTo>
                                <a:cubicBezTo>
                                  <a:pt x="11306" y="507"/>
                                  <a:pt x="17418" y="743"/>
                                  <a:pt x="26913" y="743"/>
                                </a:cubicBezTo>
                                <a:cubicBezTo>
                                  <a:pt x="34864" y="743"/>
                                  <a:pt x="40918" y="513"/>
                                  <a:pt x="49359" y="0"/>
                                </a:cubicBezTo>
                                <a:cubicBezTo>
                                  <a:pt x="51504" y="1015"/>
                                  <a:pt x="52265" y="5258"/>
                                  <a:pt x="49653" y="6555"/>
                                </a:cubicBezTo>
                                <a:lnTo>
                                  <a:pt x="45928" y="7368"/>
                                </a:lnTo>
                                <a:cubicBezTo>
                                  <a:pt x="40157" y="8729"/>
                                  <a:pt x="39286" y="10222"/>
                                  <a:pt x="43559" y="18466"/>
                                </a:cubicBezTo>
                                <a:lnTo>
                                  <a:pt x="53360" y="37250"/>
                                </a:lnTo>
                                <a:cubicBezTo>
                                  <a:pt x="57281" y="45121"/>
                                  <a:pt x="61264" y="52264"/>
                                  <a:pt x="65208" y="59137"/>
                                </a:cubicBezTo>
                                <a:cubicBezTo>
                                  <a:pt x="69446" y="51988"/>
                                  <a:pt x="73447" y="45657"/>
                                  <a:pt x="77904" y="37250"/>
                                </a:cubicBezTo>
                                <a:lnTo>
                                  <a:pt x="88461" y="17919"/>
                                </a:lnTo>
                                <a:cubicBezTo>
                                  <a:pt x="92427" y="10510"/>
                                  <a:pt x="93004" y="8169"/>
                                  <a:pt x="86610" y="7368"/>
                                </a:cubicBezTo>
                                <a:lnTo>
                                  <a:pt x="81040" y="6555"/>
                                </a:lnTo>
                                <a:cubicBezTo>
                                  <a:pt x="78688" y="5258"/>
                                  <a:pt x="78948" y="1015"/>
                                  <a:pt x="81617" y="0"/>
                                </a:cubicBezTo>
                                <a:cubicBezTo>
                                  <a:pt x="89527" y="507"/>
                                  <a:pt x="95581" y="743"/>
                                  <a:pt x="101612" y="743"/>
                                </a:cubicBezTo>
                                <a:cubicBezTo>
                                  <a:pt x="107452" y="743"/>
                                  <a:pt x="112993" y="513"/>
                                  <a:pt x="120477" y="0"/>
                                </a:cubicBezTo>
                                <a:cubicBezTo>
                                  <a:pt x="122529" y="749"/>
                                  <a:pt x="123106" y="5258"/>
                                  <a:pt x="120955" y="6555"/>
                                </a:cubicBezTo>
                                <a:lnTo>
                                  <a:pt x="114642" y="7864"/>
                                </a:lnTo>
                                <a:cubicBezTo>
                                  <a:pt x="106414" y="9472"/>
                                  <a:pt x="105111" y="11075"/>
                                  <a:pt x="96913" y="24238"/>
                                </a:cubicBezTo>
                                <a:lnTo>
                                  <a:pt x="80556" y="50708"/>
                                </a:lnTo>
                                <a:cubicBezTo>
                                  <a:pt x="71037" y="65761"/>
                                  <a:pt x="70461" y="68390"/>
                                  <a:pt x="70461" y="76018"/>
                                </a:cubicBezTo>
                                <a:lnTo>
                                  <a:pt x="70461" y="90270"/>
                                </a:lnTo>
                                <a:cubicBezTo>
                                  <a:pt x="70461" y="105901"/>
                                  <a:pt x="71568" y="107504"/>
                                  <a:pt x="82914" y="108795"/>
                                </a:cubicBezTo>
                                <a:lnTo>
                                  <a:pt x="89521" y="109579"/>
                                </a:lnTo>
                                <a:cubicBezTo>
                                  <a:pt x="91378" y="110923"/>
                                  <a:pt x="91107" y="115437"/>
                                  <a:pt x="88962" y="116181"/>
                                </a:cubicBezTo>
                                <a:cubicBezTo>
                                  <a:pt x="77368" y="115685"/>
                                  <a:pt x="68616" y="115437"/>
                                  <a:pt x="60503" y="115437"/>
                                </a:cubicBezTo>
                                <a:cubicBezTo>
                                  <a:pt x="52034" y="115437"/>
                                  <a:pt x="43830" y="115685"/>
                                  <a:pt x="31935" y="116181"/>
                                </a:cubicBezTo>
                                <a:cubicBezTo>
                                  <a:pt x="29779" y="115437"/>
                                  <a:pt x="29520" y="110917"/>
                                  <a:pt x="31416" y="109579"/>
                                </a:cubicBezTo>
                                <a:lnTo>
                                  <a:pt x="37995" y="108795"/>
                                </a:lnTo>
                                <a:cubicBezTo>
                                  <a:pt x="49347" y="107504"/>
                                  <a:pt x="50385" y="105901"/>
                                  <a:pt x="50385" y="90270"/>
                                </a:cubicBezTo>
                                <a:lnTo>
                                  <a:pt x="50385" y="80308"/>
                                </a:lnTo>
                                <a:cubicBezTo>
                                  <a:pt x="50385" y="72075"/>
                                  <a:pt x="49641" y="69959"/>
                                  <a:pt x="42999" y="57822"/>
                                </a:cubicBezTo>
                                <a:lnTo>
                                  <a:pt x="23725" y="22151"/>
                                </a:lnTo>
                                <a:cubicBezTo>
                                  <a:pt x="18213" y="11612"/>
                                  <a:pt x="15515" y="9213"/>
                                  <a:pt x="8677" y="7864"/>
                                </a:cubicBezTo>
                                <a:lnTo>
                                  <a:pt x="1793" y="6555"/>
                                </a:lnTo>
                                <a:cubicBezTo>
                                  <a:pt x="0" y="4987"/>
                                  <a:pt x="519" y="743"/>
                                  <a:pt x="2589" y="0"/>
                                </a:cubicBezTo>
                                <a:close/>
                              </a:path>
                            </a:pathLst>
                          </a:custGeom>
                          <a:ln w="0" cap="flat">
                            <a:miter lim="127000"/>
                          </a:ln>
                        </wps:spPr>
                        <wps:style>
                          <a:lnRef idx="0">
                            <a:srgbClr val="000000">
                              <a:alpha val="0"/>
                            </a:srgbClr>
                          </a:lnRef>
                          <a:fillRef idx="1">
                            <a:srgbClr val="0075BF"/>
                          </a:fillRef>
                          <a:effectRef idx="0">
                            <a:scrgbClr r="0" g="0" b="0"/>
                          </a:effectRef>
                          <a:fontRef idx="none"/>
                        </wps:style>
                        <wps:bodyPr/>
                      </wps:wsp>
                      <wps:wsp>
                        <wps:cNvPr id="1054" name="Shape 1054"/>
                        <wps:cNvSpPr/>
                        <wps:spPr>
                          <a:xfrm>
                            <a:off x="370355" y="8232866"/>
                            <a:ext cx="64725" cy="121861"/>
                          </a:xfrm>
                          <a:custGeom>
                            <a:avLst/>
                            <a:gdLst/>
                            <a:ahLst/>
                            <a:cxnLst/>
                            <a:rect l="0" t="0" r="0" b="0"/>
                            <a:pathLst>
                              <a:path w="64725" h="121861">
                                <a:moveTo>
                                  <a:pt x="64725" y="0"/>
                                </a:moveTo>
                                <a:lnTo>
                                  <a:pt x="64725" y="8867"/>
                                </a:lnTo>
                                <a:lnTo>
                                  <a:pt x="58808" y="7862"/>
                                </a:lnTo>
                                <a:cubicBezTo>
                                  <a:pt x="39846" y="9494"/>
                                  <a:pt x="20191" y="24167"/>
                                  <a:pt x="23373" y="61280"/>
                                </a:cubicBezTo>
                                <a:cubicBezTo>
                                  <a:pt x="25103" y="81638"/>
                                  <a:pt x="33916" y="102583"/>
                                  <a:pt x="51079" y="110676"/>
                                </a:cubicBezTo>
                                <a:lnTo>
                                  <a:pt x="64725" y="112937"/>
                                </a:lnTo>
                                <a:lnTo>
                                  <a:pt x="64725" y="121861"/>
                                </a:lnTo>
                                <a:lnTo>
                                  <a:pt x="37755" y="117260"/>
                                </a:lnTo>
                                <a:cubicBezTo>
                                  <a:pt x="13657" y="108202"/>
                                  <a:pt x="0" y="86964"/>
                                  <a:pt x="0" y="61988"/>
                                </a:cubicBezTo>
                                <a:cubicBezTo>
                                  <a:pt x="0" y="35659"/>
                                  <a:pt x="15149" y="13905"/>
                                  <a:pt x="38874" y="4674"/>
                                </a:cubicBezTo>
                                <a:lnTo>
                                  <a:pt x="64725" y="0"/>
                                </a:lnTo>
                                <a:close/>
                              </a:path>
                            </a:pathLst>
                          </a:custGeom>
                          <a:ln w="0" cap="flat">
                            <a:miter lim="127000"/>
                          </a:ln>
                        </wps:spPr>
                        <wps:style>
                          <a:lnRef idx="0">
                            <a:srgbClr val="000000">
                              <a:alpha val="0"/>
                            </a:srgbClr>
                          </a:lnRef>
                          <a:fillRef idx="1">
                            <a:srgbClr val="0075BF"/>
                          </a:fillRef>
                          <a:effectRef idx="0">
                            <a:scrgbClr r="0" g="0" b="0"/>
                          </a:effectRef>
                          <a:fontRef idx="none"/>
                        </wps:style>
                        <wps:bodyPr/>
                      </wps:wsp>
                      <wps:wsp>
                        <wps:cNvPr id="1055" name="Shape 1055"/>
                        <wps:cNvSpPr/>
                        <wps:spPr>
                          <a:xfrm>
                            <a:off x="435080" y="8232778"/>
                            <a:ext cx="64694" cy="122033"/>
                          </a:xfrm>
                          <a:custGeom>
                            <a:avLst/>
                            <a:gdLst/>
                            <a:ahLst/>
                            <a:cxnLst/>
                            <a:rect l="0" t="0" r="0" b="0"/>
                            <a:pathLst>
                              <a:path w="64694" h="122033">
                                <a:moveTo>
                                  <a:pt x="489" y="0"/>
                                </a:moveTo>
                                <a:cubicBezTo>
                                  <a:pt x="43044" y="0"/>
                                  <a:pt x="64694" y="28211"/>
                                  <a:pt x="64694" y="60515"/>
                                </a:cubicBezTo>
                                <a:cubicBezTo>
                                  <a:pt x="64694" y="96151"/>
                                  <a:pt x="37711" y="122033"/>
                                  <a:pt x="489" y="122033"/>
                                </a:cubicBezTo>
                                <a:lnTo>
                                  <a:pt x="0" y="121949"/>
                                </a:lnTo>
                                <a:lnTo>
                                  <a:pt x="0" y="113026"/>
                                </a:lnTo>
                                <a:lnTo>
                                  <a:pt x="6347" y="114077"/>
                                </a:lnTo>
                                <a:cubicBezTo>
                                  <a:pt x="26336" y="112347"/>
                                  <a:pt x="44428" y="96987"/>
                                  <a:pt x="41349" y="60901"/>
                                </a:cubicBezTo>
                                <a:cubicBezTo>
                                  <a:pt x="39546" y="39786"/>
                                  <a:pt x="30167" y="19171"/>
                                  <a:pt x="13360" y="11224"/>
                                </a:cubicBezTo>
                                <a:lnTo>
                                  <a:pt x="0" y="8955"/>
                                </a:lnTo>
                                <a:lnTo>
                                  <a:pt x="0" y="88"/>
                                </a:lnTo>
                                <a:lnTo>
                                  <a:pt x="489" y="0"/>
                                </a:lnTo>
                                <a:close/>
                              </a:path>
                            </a:pathLst>
                          </a:custGeom>
                          <a:ln w="0" cap="flat">
                            <a:miter lim="127000"/>
                          </a:ln>
                        </wps:spPr>
                        <wps:style>
                          <a:lnRef idx="0">
                            <a:srgbClr val="000000">
                              <a:alpha val="0"/>
                            </a:srgbClr>
                          </a:lnRef>
                          <a:fillRef idx="1">
                            <a:srgbClr val="0075BF"/>
                          </a:fillRef>
                          <a:effectRef idx="0">
                            <a:scrgbClr r="0" g="0" b="0"/>
                          </a:effectRef>
                          <a:fontRef idx="none"/>
                        </wps:style>
                        <wps:bodyPr/>
                      </wps:wsp>
                      <wps:wsp>
                        <wps:cNvPr id="14606" name="Shape 14606"/>
                        <wps:cNvSpPr/>
                        <wps:spPr>
                          <a:xfrm>
                            <a:off x="17054" y="8415781"/>
                            <a:ext cx="12586" cy="79028"/>
                          </a:xfrm>
                          <a:custGeom>
                            <a:avLst/>
                            <a:gdLst/>
                            <a:ahLst/>
                            <a:cxnLst/>
                            <a:rect l="0" t="0" r="0" b="0"/>
                            <a:pathLst>
                              <a:path w="12586" h="79028">
                                <a:moveTo>
                                  <a:pt x="0" y="0"/>
                                </a:moveTo>
                                <a:lnTo>
                                  <a:pt x="12586" y="0"/>
                                </a:lnTo>
                                <a:lnTo>
                                  <a:pt x="12586" y="79028"/>
                                </a:lnTo>
                                <a:lnTo>
                                  <a:pt x="0" y="79028"/>
                                </a:lnTo>
                                <a:lnTo>
                                  <a:pt x="0" y="0"/>
                                </a:lnTo>
                              </a:path>
                            </a:pathLst>
                          </a:custGeom>
                          <a:ln w="0" cap="flat">
                            <a:miter lim="127000"/>
                          </a:ln>
                        </wps:spPr>
                        <wps:style>
                          <a:lnRef idx="0">
                            <a:srgbClr val="000000">
                              <a:alpha val="0"/>
                            </a:srgbClr>
                          </a:lnRef>
                          <a:fillRef idx="1">
                            <a:srgbClr val="0075BF"/>
                          </a:fillRef>
                          <a:effectRef idx="0">
                            <a:scrgbClr r="0" g="0" b="0"/>
                          </a:effectRef>
                          <a:fontRef idx="none"/>
                        </wps:style>
                        <wps:bodyPr/>
                      </wps:wsp>
                      <wps:wsp>
                        <wps:cNvPr id="1057" name="Shape 1057"/>
                        <wps:cNvSpPr/>
                        <wps:spPr>
                          <a:xfrm>
                            <a:off x="54951" y="8415781"/>
                            <a:ext cx="68829" cy="79028"/>
                          </a:xfrm>
                          <a:custGeom>
                            <a:avLst/>
                            <a:gdLst/>
                            <a:ahLst/>
                            <a:cxnLst/>
                            <a:rect l="0" t="0" r="0" b="0"/>
                            <a:pathLst>
                              <a:path w="68829" h="79028">
                                <a:moveTo>
                                  <a:pt x="0" y="0"/>
                                </a:moveTo>
                                <a:lnTo>
                                  <a:pt x="12350" y="0"/>
                                </a:lnTo>
                                <a:lnTo>
                                  <a:pt x="46528" y="44971"/>
                                </a:lnTo>
                                <a:cubicBezTo>
                                  <a:pt x="50598" y="50252"/>
                                  <a:pt x="53723" y="54565"/>
                                  <a:pt x="56237" y="58399"/>
                                </a:cubicBezTo>
                                <a:lnTo>
                                  <a:pt x="56479" y="58399"/>
                                </a:lnTo>
                                <a:cubicBezTo>
                                  <a:pt x="56358" y="54201"/>
                                  <a:pt x="56237" y="49774"/>
                                  <a:pt x="56237" y="44850"/>
                                </a:cubicBezTo>
                                <a:lnTo>
                                  <a:pt x="56237" y="0"/>
                                </a:lnTo>
                                <a:lnTo>
                                  <a:pt x="68829" y="0"/>
                                </a:lnTo>
                                <a:lnTo>
                                  <a:pt x="68829" y="79028"/>
                                </a:lnTo>
                                <a:lnTo>
                                  <a:pt x="57678" y="79028"/>
                                </a:lnTo>
                                <a:lnTo>
                                  <a:pt x="22180" y="32264"/>
                                </a:lnTo>
                                <a:cubicBezTo>
                                  <a:pt x="18225" y="27225"/>
                                  <a:pt x="15227" y="22912"/>
                                  <a:pt x="12471" y="19187"/>
                                </a:cubicBezTo>
                                <a:lnTo>
                                  <a:pt x="12229" y="19187"/>
                                </a:lnTo>
                                <a:cubicBezTo>
                                  <a:pt x="12471" y="22670"/>
                                  <a:pt x="12592" y="26746"/>
                                  <a:pt x="12592" y="31900"/>
                                </a:cubicBezTo>
                                <a:lnTo>
                                  <a:pt x="12592" y="79028"/>
                                </a:lnTo>
                                <a:lnTo>
                                  <a:pt x="0" y="79028"/>
                                </a:lnTo>
                                <a:lnTo>
                                  <a:pt x="0" y="0"/>
                                </a:lnTo>
                                <a:close/>
                              </a:path>
                            </a:pathLst>
                          </a:custGeom>
                          <a:ln w="0" cap="flat">
                            <a:miter lim="127000"/>
                          </a:ln>
                        </wps:spPr>
                        <wps:style>
                          <a:lnRef idx="0">
                            <a:srgbClr val="000000">
                              <a:alpha val="0"/>
                            </a:srgbClr>
                          </a:lnRef>
                          <a:fillRef idx="1">
                            <a:srgbClr val="0075BF"/>
                          </a:fillRef>
                          <a:effectRef idx="0">
                            <a:scrgbClr r="0" g="0" b="0"/>
                          </a:effectRef>
                          <a:fontRef idx="none"/>
                        </wps:style>
                        <wps:bodyPr/>
                      </wps:wsp>
                      <wps:wsp>
                        <wps:cNvPr id="1058" name="Shape 1058"/>
                        <wps:cNvSpPr/>
                        <wps:spPr>
                          <a:xfrm>
                            <a:off x="140437" y="8415781"/>
                            <a:ext cx="73753" cy="79507"/>
                          </a:xfrm>
                          <a:custGeom>
                            <a:avLst/>
                            <a:gdLst/>
                            <a:ahLst/>
                            <a:cxnLst/>
                            <a:rect l="0" t="0" r="0" b="0"/>
                            <a:pathLst>
                              <a:path w="73753" h="79507">
                                <a:moveTo>
                                  <a:pt x="0" y="0"/>
                                </a:moveTo>
                                <a:lnTo>
                                  <a:pt x="13676" y="0"/>
                                </a:lnTo>
                                <a:lnTo>
                                  <a:pt x="30944" y="44729"/>
                                </a:lnTo>
                                <a:cubicBezTo>
                                  <a:pt x="33342" y="50973"/>
                                  <a:pt x="35141" y="56237"/>
                                  <a:pt x="36819" y="61161"/>
                                </a:cubicBezTo>
                                <a:lnTo>
                                  <a:pt x="37061" y="61161"/>
                                </a:lnTo>
                                <a:cubicBezTo>
                                  <a:pt x="38618" y="56485"/>
                                  <a:pt x="40411" y="51215"/>
                                  <a:pt x="43051" y="44493"/>
                                </a:cubicBezTo>
                                <a:lnTo>
                                  <a:pt x="60204" y="0"/>
                                </a:lnTo>
                                <a:lnTo>
                                  <a:pt x="73753" y="0"/>
                                </a:lnTo>
                                <a:lnTo>
                                  <a:pt x="41973" y="79507"/>
                                </a:lnTo>
                                <a:lnTo>
                                  <a:pt x="31785" y="79507"/>
                                </a:lnTo>
                                <a:lnTo>
                                  <a:pt x="0" y="0"/>
                                </a:lnTo>
                                <a:close/>
                              </a:path>
                            </a:pathLst>
                          </a:custGeom>
                          <a:ln w="0" cap="flat">
                            <a:miter lim="127000"/>
                          </a:ln>
                        </wps:spPr>
                        <wps:style>
                          <a:lnRef idx="0">
                            <a:srgbClr val="000000">
                              <a:alpha val="0"/>
                            </a:srgbClr>
                          </a:lnRef>
                          <a:fillRef idx="1">
                            <a:srgbClr val="0075BF"/>
                          </a:fillRef>
                          <a:effectRef idx="0">
                            <a:scrgbClr r="0" g="0" b="0"/>
                          </a:effectRef>
                          <a:fontRef idx="none"/>
                        </wps:style>
                        <wps:bodyPr/>
                      </wps:wsp>
                      <wps:wsp>
                        <wps:cNvPr id="1059" name="Shape 1059"/>
                        <wps:cNvSpPr/>
                        <wps:spPr>
                          <a:xfrm>
                            <a:off x="230864" y="8415781"/>
                            <a:ext cx="42209" cy="79034"/>
                          </a:xfrm>
                          <a:custGeom>
                            <a:avLst/>
                            <a:gdLst/>
                            <a:ahLst/>
                            <a:cxnLst/>
                            <a:rect l="0" t="0" r="0" b="0"/>
                            <a:pathLst>
                              <a:path w="42209" h="79034">
                                <a:moveTo>
                                  <a:pt x="0" y="0"/>
                                </a:moveTo>
                                <a:lnTo>
                                  <a:pt x="41846" y="0"/>
                                </a:lnTo>
                                <a:lnTo>
                                  <a:pt x="38243" y="10678"/>
                                </a:lnTo>
                                <a:lnTo>
                                  <a:pt x="12580" y="10678"/>
                                </a:lnTo>
                                <a:lnTo>
                                  <a:pt x="12580" y="33457"/>
                                </a:lnTo>
                                <a:lnTo>
                                  <a:pt x="38128" y="33457"/>
                                </a:lnTo>
                                <a:lnTo>
                                  <a:pt x="38128" y="44135"/>
                                </a:lnTo>
                                <a:lnTo>
                                  <a:pt x="12580" y="44135"/>
                                </a:lnTo>
                                <a:lnTo>
                                  <a:pt x="12580" y="68356"/>
                                </a:lnTo>
                                <a:lnTo>
                                  <a:pt x="42209" y="68356"/>
                                </a:lnTo>
                                <a:lnTo>
                                  <a:pt x="42209" y="79034"/>
                                </a:lnTo>
                                <a:lnTo>
                                  <a:pt x="0" y="79034"/>
                                </a:lnTo>
                                <a:lnTo>
                                  <a:pt x="0" y="0"/>
                                </a:lnTo>
                                <a:close/>
                              </a:path>
                            </a:pathLst>
                          </a:custGeom>
                          <a:ln w="0" cap="flat">
                            <a:miter lim="127000"/>
                          </a:ln>
                        </wps:spPr>
                        <wps:style>
                          <a:lnRef idx="0">
                            <a:srgbClr val="000000">
                              <a:alpha val="0"/>
                            </a:srgbClr>
                          </a:lnRef>
                          <a:fillRef idx="1">
                            <a:srgbClr val="0075BF"/>
                          </a:fillRef>
                          <a:effectRef idx="0">
                            <a:scrgbClr r="0" g="0" b="0"/>
                          </a:effectRef>
                          <a:fontRef idx="none"/>
                        </wps:style>
                        <wps:bodyPr/>
                      </wps:wsp>
                      <wps:wsp>
                        <wps:cNvPr id="1060" name="Shape 1060"/>
                        <wps:cNvSpPr/>
                        <wps:spPr>
                          <a:xfrm>
                            <a:off x="230858" y="8415781"/>
                            <a:ext cx="6" cy="0"/>
                          </a:xfrm>
                          <a:custGeom>
                            <a:avLst/>
                            <a:gdLst/>
                            <a:ahLst/>
                            <a:cxnLst/>
                            <a:rect l="0" t="0" r="0" b="0"/>
                            <a:pathLst>
                              <a:path w="6">
                                <a:moveTo>
                                  <a:pt x="6" y="0"/>
                                </a:moveTo>
                                <a:lnTo>
                                  <a:pt x="0" y="0"/>
                                </a:lnTo>
                                <a:close/>
                              </a:path>
                            </a:pathLst>
                          </a:custGeom>
                          <a:ln w="0" cap="flat">
                            <a:miter lim="127000"/>
                          </a:ln>
                        </wps:spPr>
                        <wps:style>
                          <a:lnRef idx="0">
                            <a:srgbClr val="000000">
                              <a:alpha val="0"/>
                            </a:srgbClr>
                          </a:lnRef>
                          <a:fillRef idx="1">
                            <a:srgbClr val="0075BF"/>
                          </a:fillRef>
                          <a:effectRef idx="0">
                            <a:scrgbClr r="0" g="0" b="0"/>
                          </a:effectRef>
                          <a:fontRef idx="none"/>
                        </wps:style>
                        <wps:bodyPr/>
                      </wps:wsp>
                      <wps:wsp>
                        <wps:cNvPr id="1061" name="Shape 1061"/>
                        <wps:cNvSpPr/>
                        <wps:spPr>
                          <a:xfrm>
                            <a:off x="291540" y="8415055"/>
                            <a:ext cx="50005" cy="80953"/>
                          </a:xfrm>
                          <a:custGeom>
                            <a:avLst/>
                            <a:gdLst/>
                            <a:ahLst/>
                            <a:cxnLst/>
                            <a:rect l="0" t="0" r="0" b="0"/>
                            <a:pathLst>
                              <a:path w="50005" h="80953">
                                <a:moveTo>
                                  <a:pt x="27225" y="0"/>
                                </a:moveTo>
                                <a:cubicBezTo>
                                  <a:pt x="35020" y="0"/>
                                  <a:pt x="41731" y="1805"/>
                                  <a:pt x="45807" y="3961"/>
                                </a:cubicBezTo>
                                <a:lnTo>
                                  <a:pt x="45807" y="15359"/>
                                </a:lnTo>
                                <a:cubicBezTo>
                                  <a:pt x="39932" y="12355"/>
                                  <a:pt x="33821" y="10678"/>
                                  <a:pt x="27577" y="10678"/>
                                </a:cubicBezTo>
                                <a:cubicBezTo>
                                  <a:pt x="21586" y="10678"/>
                                  <a:pt x="15711" y="13076"/>
                                  <a:pt x="15711" y="20156"/>
                                </a:cubicBezTo>
                                <a:cubicBezTo>
                                  <a:pt x="15711" y="35740"/>
                                  <a:pt x="50005" y="33941"/>
                                  <a:pt x="50005" y="58762"/>
                                </a:cubicBezTo>
                                <a:cubicBezTo>
                                  <a:pt x="50005" y="72559"/>
                                  <a:pt x="38606" y="80953"/>
                                  <a:pt x="22780" y="80953"/>
                                </a:cubicBezTo>
                                <a:cubicBezTo>
                                  <a:pt x="13664" y="80953"/>
                                  <a:pt x="5512" y="78313"/>
                                  <a:pt x="0" y="74357"/>
                                </a:cubicBezTo>
                                <a:lnTo>
                                  <a:pt x="5033" y="64764"/>
                                </a:lnTo>
                                <a:cubicBezTo>
                                  <a:pt x="9352" y="67647"/>
                                  <a:pt x="15348" y="70276"/>
                                  <a:pt x="22537" y="70276"/>
                                </a:cubicBezTo>
                                <a:cubicBezTo>
                                  <a:pt x="29854" y="70276"/>
                                  <a:pt x="36692" y="67520"/>
                                  <a:pt x="36692" y="59841"/>
                                </a:cubicBezTo>
                                <a:cubicBezTo>
                                  <a:pt x="36692" y="43178"/>
                                  <a:pt x="2283" y="45213"/>
                                  <a:pt x="2283" y="21350"/>
                                </a:cubicBezTo>
                                <a:cubicBezTo>
                                  <a:pt x="2283" y="9720"/>
                                  <a:pt x="11393" y="0"/>
                                  <a:pt x="27225" y="0"/>
                                </a:cubicBezTo>
                                <a:close/>
                              </a:path>
                            </a:pathLst>
                          </a:custGeom>
                          <a:ln w="0" cap="flat">
                            <a:miter lim="127000"/>
                          </a:ln>
                        </wps:spPr>
                        <wps:style>
                          <a:lnRef idx="0">
                            <a:srgbClr val="000000">
                              <a:alpha val="0"/>
                            </a:srgbClr>
                          </a:lnRef>
                          <a:fillRef idx="1">
                            <a:srgbClr val="0075BF"/>
                          </a:fillRef>
                          <a:effectRef idx="0">
                            <a:scrgbClr r="0" g="0" b="0"/>
                          </a:effectRef>
                          <a:fontRef idx="none"/>
                        </wps:style>
                        <wps:bodyPr/>
                      </wps:wsp>
                      <wps:wsp>
                        <wps:cNvPr id="1062" name="Shape 1062"/>
                        <wps:cNvSpPr/>
                        <wps:spPr>
                          <a:xfrm>
                            <a:off x="355324" y="8415775"/>
                            <a:ext cx="60561" cy="79029"/>
                          </a:xfrm>
                          <a:custGeom>
                            <a:avLst/>
                            <a:gdLst/>
                            <a:ahLst/>
                            <a:cxnLst/>
                            <a:rect l="0" t="0" r="0" b="0"/>
                            <a:pathLst>
                              <a:path w="60561" h="79029">
                                <a:moveTo>
                                  <a:pt x="0" y="0"/>
                                </a:moveTo>
                                <a:lnTo>
                                  <a:pt x="60561" y="0"/>
                                </a:lnTo>
                                <a:lnTo>
                                  <a:pt x="56958" y="10678"/>
                                </a:lnTo>
                                <a:lnTo>
                                  <a:pt x="35493" y="10678"/>
                                </a:lnTo>
                                <a:lnTo>
                                  <a:pt x="35493" y="79029"/>
                                </a:lnTo>
                                <a:lnTo>
                                  <a:pt x="22906" y="79029"/>
                                </a:lnTo>
                                <a:lnTo>
                                  <a:pt x="22906" y="10678"/>
                                </a:lnTo>
                                <a:lnTo>
                                  <a:pt x="0" y="10678"/>
                                </a:lnTo>
                                <a:lnTo>
                                  <a:pt x="0" y="0"/>
                                </a:lnTo>
                                <a:close/>
                              </a:path>
                            </a:pathLst>
                          </a:custGeom>
                          <a:ln w="0" cap="flat">
                            <a:miter lim="127000"/>
                          </a:ln>
                        </wps:spPr>
                        <wps:style>
                          <a:lnRef idx="0">
                            <a:srgbClr val="000000">
                              <a:alpha val="0"/>
                            </a:srgbClr>
                          </a:lnRef>
                          <a:fillRef idx="1">
                            <a:srgbClr val="0075BF"/>
                          </a:fillRef>
                          <a:effectRef idx="0">
                            <a:scrgbClr r="0" g="0" b="0"/>
                          </a:effectRef>
                          <a:fontRef idx="none"/>
                        </wps:style>
                        <wps:bodyPr/>
                      </wps:wsp>
                      <wps:wsp>
                        <wps:cNvPr id="1063" name="Shape 1063"/>
                        <wps:cNvSpPr/>
                        <wps:spPr>
                          <a:xfrm>
                            <a:off x="425594" y="8415061"/>
                            <a:ext cx="39454" cy="80946"/>
                          </a:xfrm>
                          <a:custGeom>
                            <a:avLst/>
                            <a:gdLst/>
                            <a:ahLst/>
                            <a:cxnLst/>
                            <a:rect l="0" t="0" r="0" b="0"/>
                            <a:pathLst>
                              <a:path w="39454" h="80946">
                                <a:moveTo>
                                  <a:pt x="39454" y="0"/>
                                </a:moveTo>
                                <a:lnTo>
                                  <a:pt x="39454" y="10671"/>
                                </a:lnTo>
                                <a:lnTo>
                                  <a:pt x="20592" y="18677"/>
                                </a:lnTo>
                                <a:cubicBezTo>
                                  <a:pt x="16035" y="23834"/>
                                  <a:pt x="13428" y="31300"/>
                                  <a:pt x="13428" y="40537"/>
                                </a:cubicBezTo>
                                <a:cubicBezTo>
                                  <a:pt x="13428" y="49770"/>
                                  <a:pt x="16035" y="57203"/>
                                  <a:pt x="20592" y="62328"/>
                                </a:cubicBezTo>
                                <a:lnTo>
                                  <a:pt x="39454" y="70269"/>
                                </a:lnTo>
                                <a:lnTo>
                                  <a:pt x="39454" y="80946"/>
                                </a:lnTo>
                                <a:lnTo>
                                  <a:pt x="23628" y="78056"/>
                                </a:lnTo>
                                <a:cubicBezTo>
                                  <a:pt x="9308" y="72396"/>
                                  <a:pt x="0" y="58793"/>
                                  <a:pt x="0" y="40537"/>
                                </a:cubicBezTo>
                                <a:cubicBezTo>
                                  <a:pt x="0" y="22544"/>
                                  <a:pt x="9243" y="8738"/>
                                  <a:pt x="23579" y="2960"/>
                                </a:cubicBezTo>
                                <a:lnTo>
                                  <a:pt x="39454" y="0"/>
                                </a:lnTo>
                                <a:close/>
                              </a:path>
                            </a:pathLst>
                          </a:custGeom>
                          <a:ln w="0" cap="flat">
                            <a:miter lim="127000"/>
                          </a:ln>
                        </wps:spPr>
                        <wps:style>
                          <a:lnRef idx="0">
                            <a:srgbClr val="000000">
                              <a:alpha val="0"/>
                            </a:srgbClr>
                          </a:lnRef>
                          <a:fillRef idx="1">
                            <a:srgbClr val="0075BF"/>
                          </a:fillRef>
                          <a:effectRef idx="0">
                            <a:scrgbClr r="0" g="0" b="0"/>
                          </a:effectRef>
                          <a:fontRef idx="none"/>
                        </wps:style>
                        <wps:bodyPr/>
                      </wps:wsp>
                      <wps:wsp>
                        <wps:cNvPr id="1064" name="Shape 1064"/>
                        <wps:cNvSpPr/>
                        <wps:spPr>
                          <a:xfrm>
                            <a:off x="465048" y="8415060"/>
                            <a:ext cx="39338" cy="80948"/>
                          </a:xfrm>
                          <a:custGeom>
                            <a:avLst/>
                            <a:gdLst/>
                            <a:ahLst/>
                            <a:cxnLst/>
                            <a:rect l="0" t="0" r="0" b="0"/>
                            <a:pathLst>
                              <a:path w="39338" h="80948">
                                <a:moveTo>
                                  <a:pt x="6" y="0"/>
                                </a:moveTo>
                                <a:cubicBezTo>
                                  <a:pt x="23149" y="0"/>
                                  <a:pt x="39338" y="16795"/>
                                  <a:pt x="39338" y="40538"/>
                                </a:cubicBezTo>
                                <a:cubicBezTo>
                                  <a:pt x="39338" y="64994"/>
                                  <a:pt x="22549" y="80948"/>
                                  <a:pt x="6" y="80948"/>
                                </a:cubicBezTo>
                                <a:lnTo>
                                  <a:pt x="0" y="80947"/>
                                </a:lnTo>
                                <a:lnTo>
                                  <a:pt x="0" y="70270"/>
                                </a:lnTo>
                                <a:lnTo>
                                  <a:pt x="0" y="70270"/>
                                </a:lnTo>
                                <a:cubicBezTo>
                                  <a:pt x="15590" y="70270"/>
                                  <a:pt x="26026" y="59004"/>
                                  <a:pt x="26026" y="40538"/>
                                </a:cubicBezTo>
                                <a:cubicBezTo>
                                  <a:pt x="26026" y="22665"/>
                                  <a:pt x="16190" y="10672"/>
                                  <a:pt x="0" y="10672"/>
                                </a:cubicBezTo>
                                <a:lnTo>
                                  <a:pt x="0" y="10672"/>
                                </a:lnTo>
                                <a:lnTo>
                                  <a:pt x="0" y="1"/>
                                </a:lnTo>
                                <a:lnTo>
                                  <a:pt x="6" y="0"/>
                                </a:lnTo>
                                <a:close/>
                              </a:path>
                            </a:pathLst>
                          </a:custGeom>
                          <a:ln w="0" cap="flat">
                            <a:miter lim="127000"/>
                          </a:ln>
                        </wps:spPr>
                        <wps:style>
                          <a:lnRef idx="0">
                            <a:srgbClr val="000000">
                              <a:alpha val="0"/>
                            </a:srgbClr>
                          </a:lnRef>
                          <a:fillRef idx="1">
                            <a:srgbClr val="0075BF"/>
                          </a:fillRef>
                          <a:effectRef idx="0">
                            <a:scrgbClr r="0" g="0" b="0"/>
                          </a:effectRef>
                          <a:fontRef idx="none"/>
                        </wps:style>
                        <wps:bodyPr/>
                      </wps:wsp>
                      <wps:wsp>
                        <wps:cNvPr id="1065" name="Shape 1065"/>
                        <wps:cNvSpPr/>
                        <wps:spPr>
                          <a:xfrm>
                            <a:off x="526220" y="8415781"/>
                            <a:ext cx="23668" cy="79022"/>
                          </a:xfrm>
                          <a:custGeom>
                            <a:avLst/>
                            <a:gdLst/>
                            <a:ahLst/>
                            <a:cxnLst/>
                            <a:rect l="0" t="0" r="0" b="0"/>
                            <a:pathLst>
                              <a:path w="23668" h="79022">
                                <a:moveTo>
                                  <a:pt x="0" y="0"/>
                                </a:moveTo>
                                <a:lnTo>
                                  <a:pt x="19776" y="0"/>
                                </a:lnTo>
                                <a:lnTo>
                                  <a:pt x="23668" y="816"/>
                                </a:lnTo>
                                <a:lnTo>
                                  <a:pt x="23668" y="11462"/>
                                </a:lnTo>
                                <a:lnTo>
                                  <a:pt x="19407" y="10309"/>
                                </a:lnTo>
                                <a:lnTo>
                                  <a:pt x="12569" y="10309"/>
                                </a:lnTo>
                                <a:lnTo>
                                  <a:pt x="12569" y="36945"/>
                                </a:lnTo>
                                <a:lnTo>
                                  <a:pt x="19292" y="36945"/>
                                </a:lnTo>
                                <a:lnTo>
                                  <a:pt x="23668" y="35947"/>
                                </a:lnTo>
                                <a:lnTo>
                                  <a:pt x="23668" y="50195"/>
                                </a:lnTo>
                                <a:lnTo>
                                  <a:pt x="20024" y="47369"/>
                                </a:lnTo>
                                <a:lnTo>
                                  <a:pt x="12586" y="47369"/>
                                </a:lnTo>
                                <a:lnTo>
                                  <a:pt x="12586" y="79022"/>
                                </a:lnTo>
                                <a:lnTo>
                                  <a:pt x="0" y="79022"/>
                                </a:lnTo>
                                <a:lnTo>
                                  <a:pt x="0" y="0"/>
                                </a:lnTo>
                                <a:close/>
                              </a:path>
                            </a:pathLst>
                          </a:custGeom>
                          <a:ln w="0" cap="flat">
                            <a:miter lim="127000"/>
                          </a:ln>
                        </wps:spPr>
                        <wps:style>
                          <a:lnRef idx="0">
                            <a:srgbClr val="000000">
                              <a:alpha val="0"/>
                            </a:srgbClr>
                          </a:lnRef>
                          <a:fillRef idx="1">
                            <a:srgbClr val="0075BF"/>
                          </a:fillRef>
                          <a:effectRef idx="0">
                            <a:scrgbClr r="0" g="0" b="0"/>
                          </a:effectRef>
                          <a:fontRef idx="none"/>
                        </wps:style>
                        <wps:bodyPr/>
                      </wps:wsp>
                      <wps:wsp>
                        <wps:cNvPr id="1066" name="Shape 1066"/>
                        <wps:cNvSpPr/>
                        <wps:spPr>
                          <a:xfrm>
                            <a:off x="549888" y="8416597"/>
                            <a:ext cx="31855" cy="78212"/>
                          </a:xfrm>
                          <a:custGeom>
                            <a:avLst/>
                            <a:gdLst/>
                            <a:ahLst/>
                            <a:cxnLst/>
                            <a:rect l="0" t="0" r="0" b="0"/>
                            <a:pathLst>
                              <a:path w="31855" h="78212">
                                <a:moveTo>
                                  <a:pt x="0" y="0"/>
                                </a:moveTo>
                                <a:lnTo>
                                  <a:pt x="13261" y="2781"/>
                                </a:lnTo>
                                <a:cubicBezTo>
                                  <a:pt x="21056" y="6748"/>
                                  <a:pt x="24175" y="13701"/>
                                  <a:pt x="24175" y="21375"/>
                                </a:cubicBezTo>
                                <a:cubicBezTo>
                                  <a:pt x="24175" y="32041"/>
                                  <a:pt x="18058" y="39006"/>
                                  <a:pt x="8591" y="42004"/>
                                </a:cubicBezTo>
                                <a:lnTo>
                                  <a:pt x="8591" y="42235"/>
                                </a:lnTo>
                                <a:cubicBezTo>
                                  <a:pt x="10989" y="43555"/>
                                  <a:pt x="14103" y="47879"/>
                                  <a:pt x="18306" y="54953"/>
                                </a:cubicBezTo>
                                <a:lnTo>
                                  <a:pt x="31855" y="78212"/>
                                </a:lnTo>
                                <a:lnTo>
                                  <a:pt x="17348" y="78212"/>
                                </a:lnTo>
                                <a:lnTo>
                                  <a:pt x="5229" y="57220"/>
                                </a:lnTo>
                                <a:cubicBezTo>
                                  <a:pt x="3312" y="53807"/>
                                  <a:pt x="1633" y="51260"/>
                                  <a:pt x="164" y="49506"/>
                                </a:cubicBezTo>
                                <a:lnTo>
                                  <a:pt x="0" y="49379"/>
                                </a:lnTo>
                                <a:lnTo>
                                  <a:pt x="0" y="35131"/>
                                </a:lnTo>
                                <a:lnTo>
                                  <a:pt x="5108" y="33967"/>
                                </a:lnTo>
                                <a:cubicBezTo>
                                  <a:pt x="8700" y="31805"/>
                                  <a:pt x="11099" y="27965"/>
                                  <a:pt x="11099" y="22689"/>
                                </a:cubicBezTo>
                                <a:cubicBezTo>
                                  <a:pt x="11099" y="18250"/>
                                  <a:pt x="9421" y="14416"/>
                                  <a:pt x="5938" y="12254"/>
                                </a:cubicBezTo>
                                <a:lnTo>
                                  <a:pt x="0" y="10646"/>
                                </a:lnTo>
                                <a:lnTo>
                                  <a:pt x="0" y="0"/>
                                </a:lnTo>
                                <a:close/>
                              </a:path>
                            </a:pathLst>
                          </a:custGeom>
                          <a:ln w="0" cap="flat">
                            <a:miter lim="127000"/>
                          </a:ln>
                        </wps:spPr>
                        <wps:style>
                          <a:lnRef idx="0">
                            <a:srgbClr val="000000">
                              <a:alpha val="0"/>
                            </a:srgbClr>
                          </a:lnRef>
                          <a:fillRef idx="1">
                            <a:srgbClr val="0075BF"/>
                          </a:fillRef>
                          <a:effectRef idx="0">
                            <a:scrgbClr r="0" g="0" b="0"/>
                          </a:effectRef>
                          <a:fontRef idx="none"/>
                        </wps:style>
                        <wps:bodyPr/>
                      </wps:wsp>
                      <wps:wsp>
                        <wps:cNvPr id="1067" name="Shape 1067"/>
                        <wps:cNvSpPr/>
                        <wps:spPr>
                          <a:xfrm>
                            <a:off x="596710" y="8415055"/>
                            <a:ext cx="50004" cy="80953"/>
                          </a:xfrm>
                          <a:custGeom>
                            <a:avLst/>
                            <a:gdLst/>
                            <a:ahLst/>
                            <a:cxnLst/>
                            <a:rect l="0" t="0" r="0" b="0"/>
                            <a:pathLst>
                              <a:path w="50004" h="80953">
                                <a:moveTo>
                                  <a:pt x="27225" y="0"/>
                                </a:moveTo>
                                <a:cubicBezTo>
                                  <a:pt x="35020" y="0"/>
                                  <a:pt x="41731" y="1805"/>
                                  <a:pt x="45813" y="3961"/>
                                </a:cubicBezTo>
                                <a:lnTo>
                                  <a:pt x="45813" y="15359"/>
                                </a:lnTo>
                                <a:cubicBezTo>
                                  <a:pt x="39932" y="12355"/>
                                  <a:pt x="33821" y="10678"/>
                                  <a:pt x="27588" y="10678"/>
                                </a:cubicBezTo>
                                <a:cubicBezTo>
                                  <a:pt x="21592" y="10678"/>
                                  <a:pt x="15711" y="13076"/>
                                  <a:pt x="15711" y="20156"/>
                                </a:cubicBezTo>
                                <a:cubicBezTo>
                                  <a:pt x="15711" y="35740"/>
                                  <a:pt x="50004" y="33941"/>
                                  <a:pt x="50004" y="58762"/>
                                </a:cubicBezTo>
                                <a:cubicBezTo>
                                  <a:pt x="50004" y="72559"/>
                                  <a:pt x="38606" y="80953"/>
                                  <a:pt x="22780" y="80953"/>
                                </a:cubicBezTo>
                                <a:cubicBezTo>
                                  <a:pt x="13664" y="80953"/>
                                  <a:pt x="5512" y="78313"/>
                                  <a:pt x="0" y="74357"/>
                                </a:cubicBezTo>
                                <a:lnTo>
                                  <a:pt x="5045" y="64764"/>
                                </a:lnTo>
                                <a:cubicBezTo>
                                  <a:pt x="9357" y="67647"/>
                                  <a:pt x="15354" y="70276"/>
                                  <a:pt x="22543" y="70276"/>
                                </a:cubicBezTo>
                                <a:cubicBezTo>
                                  <a:pt x="29860" y="70276"/>
                                  <a:pt x="36692" y="67520"/>
                                  <a:pt x="36692" y="59841"/>
                                </a:cubicBezTo>
                                <a:cubicBezTo>
                                  <a:pt x="36692" y="43178"/>
                                  <a:pt x="2283" y="45213"/>
                                  <a:pt x="2283" y="21350"/>
                                </a:cubicBezTo>
                                <a:cubicBezTo>
                                  <a:pt x="2283" y="9720"/>
                                  <a:pt x="11387" y="0"/>
                                  <a:pt x="27225" y="0"/>
                                </a:cubicBezTo>
                                <a:close/>
                              </a:path>
                            </a:pathLst>
                          </a:custGeom>
                          <a:ln w="0" cap="flat">
                            <a:miter lim="127000"/>
                          </a:ln>
                        </wps:spPr>
                        <wps:style>
                          <a:lnRef idx="0">
                            <a:srgbClr val="000000">
                              <a:alpha val="0"/>
                            </a:srgbClr>
                          </a:lnRef>
                          <a:fillRef idx="1">
                            <a:srgbClr val="0075BF"/>
                          </a:fillRef>
                          <a:effectRef idx="0">
                            <a:scrgbClr r="0" g="0" b="0"/>
                          </a:effectRef>
                          <a:fontRef idx="none"/>
                        </wps:style>
                        <wps:bodyPr/>
                      </wps:wsp>
                      <wps:wsp>
                        <wps:cNvPr id="1068" name="Shape 1068"/>
                        <wps:cNvSpPr/>
                        <wps:spPr>
                          <a:xfrm>
                            <a:off x="694568" y="8415055"/>
                            <a:ext cx="50005" cy="80953"/>
                          </a:xfrm>
                          <a:custGeom>
                            <a:avLst/>
                            <a:gdLst/>
                            <a:ahLst/>
                            <a:cxnLst/>
                            <a:rect l="0" t="0" r="0" b="0"/>
                            <a:pathLst>
                              <a:path w="50005" h="80953">
                                <a:moveTo>
                                  <a:pt x="27219" y="0"/>
                                </a:moveTo>
                                <a:cubicBezTo>
                                  <a:pt x="35020" y="0"/>
                                  <a:pt x="41725" y="1805"/>
                                  <a:pt x="45813" y="3961"/>
                                </a:cubicBezTo>
                                <a:lnTo>
                                  <a:pt x="45813" y="15359"/>
                                </a:lnTo>
                                <a:cubicBezTo>
                                  <a:pt x="39938" y="12355"/>
                                  <a:pt x="33815" y="10678"/>
                                  <a:pt x="27582" y="10678"/>
                                </a:cubicBezTo>
                                <a:cubicBezTo>
                                  <a:pt x="21580" y="10678"/>
                                  <a:pt x="15711" y="13076"/>
                                  <a:pt x="15711" y="20156"/>
                                </a:cubicBezTo>
                                <a:cubicBezTo>
                                  <a:pt x="15711" y="35740"/>
                                  <a:pt x="50005" y="33941"/>
                                  <a:pt x="50005" y="58762"/>
                                </a:cubicBezTo>
                                <a:cubicBezTo>
                                  <a:pt x="50005" y="72559"/>
                                  <a:pt x="38600" y="80953"/>
                                  <a:pt x="22785" y="80953"/>
                                </a:cubicBezTo>
                                <a:cubicBezTo>
                                  <a:pt x="13664" y="80953"/>
                                  <a:pt x="5512" y="78313"/>
                                  <a:pt x="0" y="74357"/>
                                </a:cubicBezTo>
                                <a:lnTo>
                                  <a:pt x="5039" y="64764"/>
                                </a:lnTo>
                                <a:cubicBezTo>
                                  <a:pt x="9352" y="67647"/>
                                  <a:pt x="15354" y="70276"/>
                                  <a:pt x="22537" y="70276"/>
                                </a:cubicBezTo>
                                <a:cubicBezTo>
                                  <a:pt x="29854" y="70276"/>
                                  <a:pt x="36698" y="67520"/>
                                  <a:pt x="36698" y="59841"/>
                                </a:cubicBezTo>
                                <a:cubicBezTo>
                                  <a:pt x="36698" y="43178"/>
                                  <a:pt x="2277" y="45213"/>
                                  <a:pt x="2277" y="21350"/>
                                </a:cubicBezTo>
                                <a:cubicBezTo>
                                  <a:pt x="2277" y="9720"/>
                                  <a:pt x="11387" y="0"/>
                                  <a:pt x="27219" y="0"/>
                                </a:cubicBezTo>
                                <a:close/>
                              </a:path>
                            </a:pathLst>
                          </a:custGeom>
                          <a:ln w="0" cap="flat">
                            <a:miter lim="127000"/>
                          </a:ln>
                        </wps:spPr>
                        <wps:style>
                          <a:lnRef idx="0">
                            <a:srgbClr val="000000">
                              <a:alpha val="0"/>
                            </a:srgbClr>
                          </a:lnRef>
                          <a:fillRef idx="1">
                            <a:srgbClr val="0075BF"/>
                          </a:fillRef>
                          <a:effectRef idx="0">
                            <a:scrgbClr r="0" g="0" b="0"/>
                          </a:effectRef>
                          <a:fontRef idx="none"/>
                        </wps:style>
                        <wps:bodyPr/>
                      </wps:wsp>
                      <wps:wsp>
                        <wps:cNvPr id="1069" name="Shape 1069"/>
                        <wps:cNvSpPr/>
                        <wps:spPr>
                          <a:xfrm>
                            <a:off x="766274" y="8415781"/>
                            <a:ext cx="42209" cy="79034"/>
                          </a:xfrm>
                          <a:custGeom>
                            <a:avLst/>
                            <a:gdLst/>
                            <a:ahLst/>
                            <a:cxnLst/>
                            <a:rect l="0" t="0" r="0" b="0"/>
                            <a:pathLst>
                              <a:path w="42209" h="79034">
                                <a:moveTo>
                                  <a:pt x="0" y="0"/>
                                </a:moveTo>
                                <a:lnTo>
                                  <a:pt x="41846" y="0"/>
                                </a:lnTo>
                                <a:lnTo>
                                  <a:pt x="38243" y="10678"/>
                                </a:lnTo>
                                <a:lnTo>
                                  <a:pt x="12592" y="10678"/>
                                </a:lnTo>
                                <a:lnTo>
                                  <a:pt x="12592" y="33457"/>
                                </a:lnTo>
                                <a:lnTo>
                                  <a:pt x="38139" y="33457"/>
                                </a:lnTo>
                                <a:lnTo>
                                  <a:pt x="38139" y="44135"/>
                                </a:lnTo>
                                <a:lnTo>
                                  <a:pt x="12592" y="44135"/>
                                </a:lnTo>
                                <a:lnTo>
                                  <a:pt x="12592" y="68356"/>
                                </a:lnTo>
                                <a:lnTo>
                                  <a:pt x="42209" y="68356"/>
                                </a:lnTo>
                                <a:lnTo>
                                  <a:pt x="42209" y="79034"/>
                                </a:lnTo>
                                <a:lnTo>
                                  <a:pt x="0" y="79034"/>
                                </a:lnTo>
                                <a:lnTo>
                                  <a:pt x="0" y="0"/>
                                </a:lnTo>
                                <a:close/>
                              </a:path>
                            </a:pathLst>
                          </a:custGeom>
                          <a:ln w="0" cap="flat">
                            <a:miter lim="127000"/>
                          </a:ln>
                        </wps:spPr>
                        <wps:style>
                          <a:lnRef idx="0">
                            <a:srgbClr val="000000">
                              <a:alpha val="0"/>
                            </a:srgbClr>
                          </a:lnRef>
                          <a:fillRef idx="1">
                            <a:srgbClr val="0075BF"/>
                          </a:fillRef>
                          <a:effectRef idx="0">
                            <a:scrgbClr r="0" g="0" b="0"/>
                          </a:effectRef>
                          <a:fontRef idx="none"/>
                        </wps:style>
                        <wps:bodyPr/>
                      </wps:wsp>
                      <wps:wsp>
                        <wps:cNvPr id="1070" name="Shape 1070"/>
                        <wps:cNvSpPr/>
                        <wps:spPr>
                          <a:xfrm>
                            <a:off x="766268" y="8415781"/>
                            <a:ext cx="6" cy="0"/>
                          </a:xfrm>
                          <a:custGeom>
                            <a:avLst/>
                            <a:gdLst/>
                            <a:ahLst/>
                            <a:cxnLst/>
                            <a:rect l="0" t="0" r="0" b="0"/>
                            <a:pathLst>
                              <a:path w="6">
                                <a:moveTo>
                                  <a:pt x="6" y="0"/>
                                </a:moveTo>
                                <a:lnTo>
                                  <a:pt x="0" y="0"/>
                                </a:lnTo>
                                <a:close/>
                              </a:path>
                            </a:pathLst>
                          </a:custGeom>
                          <a:ln w="0" cap="flat">
                            <a:miter lim="127000"/>
                          </a:ln>
                        </wps:spPr>
                        <wps:style>
                          <a:lnRef idx="0">
                            <a:srgbClr val="000000">
                              <a:alpha val="0"/>
                            </a:srgbClr>
                          </a:lnRef>
                          <a:fillRef idx="1">
                            <a:srgbClr val="0075BF"/>
                          </a:fillRef>
                          <a:effectRef idx="0">
                            <a:scrgbClr r="0" g="0" b="0"/>
                          </a:effectRef>
                          <a:fontRef idx="none"/>
                        </wps:style>
                        <wps:bodyPr/>
                      </wps:wsp>
                      <wps:wsp>
                        <wps:cNvPr id="1071" name="Shape 1071"/>
                        <wps:cNvSpPr/>
                        <wps:spPr>
                          <a:xfrm>
                            <a:off x="830791" y="8415781"/>
                            <a:ext cx="23679" cy="79022"/>
                          </a:xfrm>
                          <a:custGeom>
                            <a:avLst/>
                            <a:gdLst/>
                            <a:ahLst/>
                            <a:cxnLst/>
                            <a:rect l="0" t="0" r="0" b="0"/>
                            <a:pathLst>
                              <a:path w="23679" h="79022">
                                <a:moveTo>
                                  <a:pt x="0" y="0"/>
                                </a:moveTo>
                                <a:lnTo>
                                  <a:pt x="19781" y="0"/>
                                </a:lnTo>
                                <a:lnTo>
                                  <a:pt x="23679" y="818"/>
                                </a:lnTo>
                                <a:lnTo>
                                  <a:pt x="23679" y="11462"/>
                                </a:lnTo>
                                <a:lnTo>
                                  <a:pt x="19418" y="10309"/>
                                </a:lnTo>
                                <a:lnTo>
                                  <a:pt x="12586" y="10309"/>
                                </a:lnTo>
                                <a:lnTo>
                                  <a:pt x="12586" y="36945"/>
                                </a:lnTo>
                                <a:lnTo>
                                  <a:pt x="19309" y="36945"/>
                                </a:lnTo>
                                <a:lnTo>
                                  <a:pt x="23679" y="35949"/>
                                </a:lnTo>
                                <a:lnTo>
                                  <a:pt x="23679" y="50202"/>
                                </a:lnTo>
                                <a:lnTo>
                                  <a:pt x="20035" y="47369"/>
                                </a:lnTo>
                                <a:lnTo>
                                  <a:pt x="12598" y="47369"/>
                                </a:lnTo>
                                <a:lnTo>
                                  <a:pt x="12598" y="79022"/>
                                </a:lnTo>
                                <a:lnTo>
                                  <a:pt x="0" y="79022"/>
                                </a:lnTo>
                                <a:lnTo>
                                  <a:pt x="0" y="0"/>
                                </a:lnTo>
                                <a:close/>
                              </a:path>
                            </a:pathLst>
                          </a:custGeom>
                          <a:ln w="0" cap="flat">
                            <a:miter lim="127000"/>
                          </a:ln>
                        </wps:spPr>
                        <wps:style>
                          <a:lnRef idx="0">
                            <a:srgbClr val="000000">
                              <a:alpha val="0"/>
                            </a:srgbClr>
                          </a:lnRef>
                          <a:fillRef idx="1">
                            <a:srgbClr val="0075BF"/>
                          </a:fillRef>
                          <a:effectRef idx="0">
                            <a:scrgbClr r="0" g="0" b="0"/>
                          </a:effectRef>
                          <a:fontRef idx="none"/>
                        </wps:style>
                        <wps:bodyPr/>
                      </wps:wsp>
                      <wps:wsp>
                        <wps:cNvPr id="1072" name="Shape 1072"/>
                        <wps:cNvSpPr/>
                        <wps:spPr>
                          <a:xfrm>
                            <a:off x="854470" y="8416599"/>
                            <a:ext cx="31855" cy="78210"/>
                          </a:xfrm>
                          <a:custGeom>
                            <a:avLst/>
                            <a:gdLst/>
                            <a:ahLst/>
                            <a:cxnLst/>
                            <a:rect l="0" t="0" r="0" b="0"/>
                            <a:pathLst>
                              <a:path w="31855" h="78210">
                                <a:moveTo>
                                  <a:pt x="0" y="0"/>
                                </a:moveTo>
                                <a:lnTo>
                                  <a:pt x="13255" y="2780"/>
                                </a:lnTo>
                                <a:cubicBezTo>
                                  <a:pt x="21056" y="6746"/>
                                  <a:pt x="24175" y="13700"/>
                                  <a:pt x="24175" y="21374"/>
                                </a:cubicBezTo>
                                <a:cubicBezTo>
                                  <a:pt x="24175" y="32040"/>
                                  <a:pt x="18046" y="39005"/>
                                  <a:pt x="8591" y="42003"/>
                                </a:cubicBezTo>
                                <a:lnTo>
                                  <a:pt x="8591" y="42233"/>
                                </a:lnTo>
                                <a:cubicBezTo>
                                  <a:pt x="10989" y="43554"/>
                                  <a:pt x="14102" y="47878"/>
                                  <a:pt x="18306" y="54952"/>
                                </a:cubicBezTo>
                                <a:lnTo>
                                  <a:pt x="31855" y="78210"/>
                                </a:lnTo>
                                <a:lnTo>
                                  <a:pt x="17348" y="78210"/>
                                </a:lnTo>
                                <a:lnTo>
                                  <a:pt x="5224" y="57218"/>
                                </a:lnTo>
                                <a:cubicBezTo>
                                  <a:pt x="3304" y="53805"/>
                                  <a:pt x="1623" y="51258"/>
                                  <a:pt x="154" y="49505"/>
                                </a:cubicBezTo>
                                <a:lnTo>
                                  <a:pt x="0" y="49385"/>
                                </a:lnTo>
                                <a:lnTo>
                                  <a:pt x="0" y="35131"/>
                                </a:lnTo>
                                <a:lnTo>
                                  <a:pt x="5114" y="33965"/>
                                </a:lnTo>
                                <a:cubicBezTo>
                                  <a:pt x="8694" y="31803"/>
                                  <a:pt x="11093" y="27963"/>
                                  <a:pt x="11093" y="22688"/>
                                </a:cubicBezTo>
                                <a:cubicBezTo>
                                  <a:pt x="11093" y="18248"/>
                                  <a:pt x="9415" y="14415"/>
                                  <a:pt x="5939" y="12253"/>
                                </a:cubicBezTo>
                                <a:lnTo>
                                  <a:pt x="0" y="10644"/>
                                </a:lnTo>
                                <a:lnTo>
                                  <a:pt x="0" y="0"/>
                                </a:lnTo>
                                <a:close/>
                              </a:path>
                            </a:pathLst>
                          </a:custGeom>
                          <a:ln w="0" cap="flat">
                            <a:miter lim="127000"/>
                          </a:ln>
                        </wps:spPr>
                        <wps:style>
                          <a:lnRef idx="0">
                            <a:srgbClr val="000000">
                              <a:alpha val="0"/>
                            </a:srgbClr>
                          </a:lnRef>
                          <a:fillRef idx="1">
                            <a:srgbClr val="0075BF"/>
                          </a:fillRef>
                          <a:effectRef idx="0">
                            <a:scrgbClr r="0" g="0" b="0"/>
                          </a:effectRef>
                          <a:fontRef idx="none"/>
                        </wps:style>
                        <wps:bodyPr/>
                      </wps:wsp>
                      <wps:wsp>
                        <wps:cNvPr id="1073" name="Shape 1073"/>
                        <wps:cNvSpPr/>
                        <wps:spPr>
                          <a:xfrm>
                            <a:off x="893756" y="8415781"/>
                            <a:ext cx="73741" cy="79507"/>
                          </a:xfrm>
                          <a:custGeom>
                            <a:avLst/>
                            <a:gdLst/>
                            <a:ahLst/>
                            <a:cxnLst/>
                            <a:rect l="0" t="0" r="0" b="0"/>
                            <a:pathLst>
                              <a:path w="73741" h="79507">
                                <a:moveTo>
                                  <a:pt x="0" y="0"/>
                                </a:moveTo>
                                <a:lnTo>
                                  <a:pt x="13670" y="0"/>
                                </a:lnTo>
                                <a:lnTo>
                                  <a:pt x="30932" y="44729"/>
                                </a:lnTo>
                                <a:cubicBezTo>
                                  <a:pt x="33325" y="50973"/>
                                  <a:pt x="35129" y="56237"/>
                                  <a:pt x="36807" y="61161"/>
                                </a:cubicBezTo>
                                <a:lnTo>
                                  <a:pt x="37055" y="61161"/>
                                </a:lnTo>
                                <a:cubicBezTo>
                                  <a:pt x="38612" y="56485"/>
                                  <a:pt x="40411" y="51215"/>
                                  <a:pt x="43040" y="44493"/>
                                </a:cubicBezTo>
                                <a:lnTo>
                                  <a:pt x="60192" y="0"/>
                                </a:lnTo>
                                <a:lnTo>
                                  <a:pt x="73741" y="0"/>
                                </a:lnTo>
                                <a:lnTo>
                                  <a:pt x="41979" y="79507"/>
                                </a:lnTo>
                                <a:lnTo>
                                  <a:pt x="31780" y="79507"/>
                                </a:lnTo>
                                <a:lnTo>
                                  <a:pt x="0" y="0"/>
                                </a:lnTo>
                                <a:close/>
                              </a:path>
                            </a:pathLst>
                          </a:custGeom>
                          <a:ln w="0" cap="flat">
                            <a:miter lim="127000"/>
                          </a:ln>
                        </wps:spPr>
                        <wps:style>
                          <a:lnRef idx="0">
                            <a:srgbClr val="000000">
                              <a:alpha val="0"/>
                            </a:srgbClr>
                          </a:lnRef>
                          <a:fillRef idx="1">
                            <a:srgbClr val="0075BF"/>
                          </a:fillRef>
                          <a:effectRef idx="0">
                            <a:scrgbClr r="0" g="0" b="0"/>
                          </a:effectRef>
                          <a:fontRef idx="none"/>
                        </wps:style>
                        <wps:bodyPr/>
                      </wps:wsp>
                      <wps:wsp>
                        <wps:cNvPr id="14607" name="Shape 14607"/>
                        <wps:cNvSpPr/>
                        <wps:spPr>
                          <a:xfrm>
                            <a:off x="984154" y="8415781"/>
                            <a:ext cx="12598" cy="79028"/>
                          </a:xfrm>
                          <a:custGeom>
                            <a:avLst/>
                            <a:gdLst/>
                            <a:ahLst/>
                            <a:cxnLst/>
                            <a:rect l="0" t="0" r="0" b="0"/>
                            <a:pathLst>
                              <a:path w="12598" h="79028">
                                <a:moveTo>
                                  <a:pt x="0" y="0"/>
                                </a:moveTo>
                                <a:lnTo>
                                  <a:pt x="12598" y="0"/>
                                </a:lnTo>
                                <a:lnTo>
                                  <a:pt x="12598" y="79028"/>
                                </a:lnTo>
                                <a:lnTo>
                                  <a:pt x="0" y="79028"/>
                                </a:lnTo>
                                <a:lnTo>
                                  <a:pt x="0" y="0"/>
                                </a:lnTo>
                              </a:path>
                            </a:pathLst>
                          </a:custGeom>
                          <a:ln w="0" cap="flat">
                            <a:miter lim="127000"/>
                          </a:ln>
                        </wps:spPr>
                        <wps:style>
                          <a:lnRef idx="0">
                            <a:srgbClr val="000000">
                              <a:alpha val="0"/>
                            </a:srgbClr>
                          </a:lnRef>
                          <a:fillRef idx="1">
                            <a:srgbClr val="0075BF"/>
                          </a:fillRef>
                          <a:effectRef idx="0">
                            <a:scrgbClr r="0" g="0" b="0"/>
                          </a:effectRef>
                          <a:fontRef idx="none"/>
                        </wps:style>
                        <wps:bodyPr/>
                      </wps:wsp>
                      <wps:wsp>
                        <wps:cNvPr id="1075" name="Shape 1075"/>
                        <wps:cNvSpPr/>
                        <wps:spPr>
                          <a:xfrm>
                            <a:off x="1018453" y="8415060"/>
                            <a:ext cx="63311" cy="80948"/>
                          </a:xfrm>
                          <a:custGeom>
                            <a:avLst/>
                            <a:gdLst/>
                            <a:ahLst/>
                            <a:cxnLst/>
                            <a:rect l="0" t="0" r="0" b="0"/>
                            <a:pathLst>
                              <a:path w="63311" h="80948">
                                <a:moveTo>
                                  <a:pt x="41004" y="0"/>
                                </a:moveTo>
                                <a:cubicBezTo>
                                  <a:pt x="49526" y="0"/>
                                  <a:pt x="56716" y="1805"/>
                                  <a:pt x="61276" y="3961"/>
                                </a:cubicBezTo>
                                <a:lnTo>
                                  <a:pt x="61276" y="15717"/>
                                </a:lnTo>
                                <a:cubicBezTo>
                                  <a:pt x="55401" y="12598"/>
                                  <a:pt x="49042" y="10678"/>
                                  <a:pt x="41258" y="10678"/>
                                </a:cubicBezTo>
                                <a:cubicBezTo>
                                  <a:pt x="23512" y="10678"/>
                                  <a:pt x="13422" y="24354"/>
                                  <a:pt x="13422" y="40785"/>
                                </a:cubicBezTo>
                                <a:cubicBezTo>
                                  <a:pt x="13422" y="58174"/>
                                  <a:pt x="23858" y="70276"/>
                                  <a:pt x="40647" y="70276"/>
                                </a:cubicBezTo>
                                <a:cubicBezTo>
                                  <a:pt x="48321" y="70276"/>
                                  <a:pt x="54323" y="68114"/>
                                  <a:pt x="59835" y="65001"/>
                                </a:cubicBezTo>
                                <a:lnTo>
                                  <a:pt x="63311" y="74957"/>
                                </a:lnTo>
                                <a:cubicBezTo>
                                  <a:pt x="55044" y="79518"/>
                                  <a:pt x="46880" y="80948"/>
                                  <a:pt x="39206" y="80948"/>
                                </a:cubicBezTo>
                                <a:cubicBezTo>
                                  <a:pt x="14143" y="80948"/>
                                  <a:pt x="0" y="64274"/>
                                  <a:pt x="0" y="41143"/>
                                </a:cubicBezTo>
                                <a:cubicBezTo>
                                  <a:pt x="0" y="18225"/>
                                  <a:pt x="16305" y="0"/>
                                  <a:pt x="41004" y="0"/>
                                </a:cubicBezTo>
                                <a:close/>
                              </a:path>
                            </a:pathLst>
                          </a:custGeom>
                          <a:ln w="0" cap="flat">
                            <a:miter lim="127000"/>
                          </a:ln>
                        </wps:spPr>
                        <wps:style>
                          <a:lnRef idx="0">
                            <a:srgbClr val="000000">
                              <a:alpha val="0"/>
                            </a:srgbClr>
                          </a:lnRef>
                          <a:fillRef idx="1">
                            <a:srgbClr val="0075BF"/>
                          </a:fillRef>
                          <a:effectRef idx="0">
                            <a:scrgbClr r="0" g="0" b="0"/>
                          </a:effectRef>
                          <a:fontRef idx="none"/>
                        </wps:style>
                        <wps:bodyPr/>
                      </wps:wsp>
                      <wps:wsp>
                        <wps:cNvPr id="1076" name="Shape 1076"/>
                        <wps:cNvSpPr/>
                        <wps:spPr>
                          <a:xfrm>
                            <a:off x="1101442" y="8415781"/>
                            <a:ext cx="42209" cy="79034"/>
                          </a:xfrm>
                          <a:custGeom>
                            <a:avLst/>
                            <a:gdLst/>
                            <a:ahLst/>
                            <a:cxnLst/>
                            <a:rect l="0" t="0" r="0" b="0"/>
                            <a:pathLst>
                              <a:path w="42209" h="79034">
                                <a:moveTo>
                                  <a:pt x="0" y="0"/>
                                </a:moveTo>
                                <a:lnTo>
                                  <a:pt x="41846" y="0"/>
                                </a:lnTo>
                                <a:lnTo>
                                  <a:pt x="38249" y="10678"/>
                                </a:lnTo>
                                <a:lnTo>
                                  <a:pt x="12592" y="10678"/>
                                </a:lnTo>
                                <a:lnTo>
                                  <a:pt x="12592" y="33457"/>
                                </a:lnTo>
                                <a:lnTo>
                                  <a:pt x="38139" y="33457"/>
                                </a:lnTo>
                                <a:lnTo>
                                  <a:pt x="38139" y="44135"/>
                                </a:lnTo>
                                <a:lnTo>
                                  <a:pt x="12592" y="44135"/>
                                </a:lnTo>
                                <a:lnTo>
                                  <a:pt x="12592" y="68356"/>
                                </a:lnTo>
                                <a:lnTo>
                                  <a:pt x="42209" y="68356"/>
                                </a:lnTo>
                                <a:lnTo>
                                  <a:pt x="42209" y="79034"/>
                                </a:lnTo>
                                <a:lnTo>
                                  <a:pt x="0" y="79034"/>
                                </a:lnTo>
                                <a:lnTo>
                                  <a:pt x="0" y="0"/>
                                </a:lnTo>
                                <a:close/>
                              </a:path>
                            </a:pathLst>
                          </a:custGeom>
                          <a:ln w="0" cap="flat">
                            <a:miter lim="127000"/>
                          </a:ln>
                        </wps:spPr>
                        <wps:style>
                          <a:lnRef idx="0">
                            <a:srgbClr val="000000">
                              <a:alpha val="0"/>
                            </a:srgbClr>
                          </a:lnRef>
                          <a:fillRef idx="1">
                            <a:srgbClr val="0075BF"/>
                          </a:fillRef>
                          <a:effectRef idx="0">
                            <a:scrgbClr r="0" g="0" b="0"/>
                          </a:effectRef>
                          <a:fontRef idx="none"/>
                        </wps:style>
                        <wps:bodyPr/>
                      </wps:wsp>
                      <wps:wsp>
                        <wps:cNvPr id="1077" name="Shape 1077"/>
                        <wps:cNvSpPr/>
                        <wps:spPr>
                          <a:xfrm>
                            <a:off x="1101436" y="8415781"/>
                            <a:ext cx="6" cy="0"/>
                          </a:xfrm>
                          <a:custGeom>
                            <a:avLst/>
                            <a:gdLst/>
                            <a:ahLst/>
                            <a:cxnLst/>
                            <a:rect l="0" t="0" r="0" b="0"/>
                            <a:pathLst>
                              <a:path w="6">
                                <a:moveTo>
                                  <a:pt x="6" y="0"/>
                                </a:moveTo>
                                <a:lnTo>
                                  <a:pt x="0" y="0"/>
                                </a:lnTo>
                                <a:close/>
                              </a:path>
                            </a:pathLst>
                          </a:custGeom>
                          <a:ln w="0" cap="flat">
                            <a:miter lim="127000"/>
                          </a:ln>
                        </wps:spPr>
                        <wps:style>
                          <a:lnRef idx="0">
                            <a:srgbClr val="000000">
                              <a:alpha val="0"/>
                            </a:srgbClr>
                          </a:lnRef>
                          <a:fillRef idx="1">
                            <a:srgbClr val="0075BF"/>
                          </a:fillRef>
                          <a:effectRef idx="0">
                            <a:scrgbClr r="0" g="0" b="0"/>
                          </a:effectRef>
                          <a:fontRef idx="none"/>
                        </wps:style>
                        <wps:bodyPr/>
                      </wps:wsp>
                      <wps:wsp>
                        <wps:cNvPr id="1081" name="Rectangle 1081"/>
                        <wps:cNvSpPr/>
                        <wps:spPr>
                          <a:xfrm rot="-3138328">
                            <a:off x="-1565793" y="2469651"/>
                            <a:ext cx="11891235" cy="999944"/>
                          </a:xfrm>
                          <a:prstGeom prst="rect">
                            <a:avLst/>
                          </a:prstGeom>
                          <a:ln>
                            <a:noFill/>
                          </a:ln>
                        </wps:spPr>
                        <wps:txbx>
                          <w:txbxContent>
                            <w:p w:rsidR="008D2989" w:rsidRDefault="00B12054">
                              <w:r>
                                <w:rPr>
                                  <w:rFonts w:ascii="Arial" w:eastAsia="Arial" w:hAnsi="Arial" w:cs="Arial"/>
                                  <w:color w:val="646464"/>
                                  <w:sz w:val="128"/>
                                </w:rPr>
                                <w:t>DRAFT-CONFIDENTIAL</w:t>
                              </w:r>
                            </w:p>
                          </w:txbxContent>
                        </wps:txbx>
                        <wps:bodyPr horzOverflow="overflow" vert="horz" lIns="0" tIns="0" rIns="0" bIns="0" rtlCol="0">
                          <a:noAutofit/>
                        </wps:bodyPr>
                      </wps:wsp>
                    </wpg:wgp>
                  </a:graphicData>
                </a:graphic>
              </wp:inline>
            </w:drawing>
          </mc:Choice>
          <mc:Fallback xmlns:a="http://schemas.openxmlformats.org/drawingml/2006/main">
            <w:pict>
              <v:group id="Group 11628" style="width:504.765pt;height:668.977pt;mso-position-horizontal-relative:char;mso-position-vertical-relative:line" coordsize="64105,84960">
                <v:rect id="Rectangle 1037" style="position:absolute;width:10094;height:1613;left:3435;top:0;" filled="f" stroked="f">
                  <v:textbox inset="0,0,0,0">
                    <w:txbxContent>
                      <w:p>
                        <w:pPr>
                          <w:spacing w:before="0" w:after="160" w:line="259" w:lineRule="auto"/>
                        </w:pPr>
                        <w:r>
                          <w:rPr>
                            <w:rFonts w:cs="Courier New" w:hAnsi="Courier New" w:eastAsia="Courier New" w:ascii="Courier New"/>
                            <w:color w:val="215a98"/>
                            <w:w w:val="84"/>
                            <w:sz w:val="16"/>
                          </w:rPr>
                          <w:t xml:space="preserve">CLIENT</w:t>
                        </w:r>
                        <w:r>
                          <w:rPr>
                            <w:rFonts w:cs="Courier New" w:hAnsi="Courier New" w:eastAsia="Courier New" w:ascii="Courier New"/>
                            <w:color w:val="215a98"/>
                            <w:spacing w:val="-73"/>
                            <w:w w:val="84"/>
                            <w:sz w:val="16"/>
                          </w:rPr>
                          <w:t xml:space="preserve"> </w:t>
                        </w:r>
                        <w:r>
                          <w:rPr>
                            <w:rFonts w:cs="Courier New" w:hAnsi="Courier New" w:eastAsia="Courier New" w:ascii="Courier New"/>
                            <w:color w:val="215a98"/>
                            <w:w w:val="84"/>
                            <w:sz w:val="16"/>
                          </w:rPr>
                          <w:t xml:space="preserve">SERVICES</w:t>
                        </w:r>
                      </w:p>
                    </w:txbxContent>
                  </v:textbox>
                </v:rect>
                <v:rect id="Rectangle 1038" style="position:absolute;width:5443;height:1613;left:3435;top:2609;" filled="f" stroked="f">
                  <v:textbox inset="0,0,0,0">
                    <w:txbxContent>
                      <w:p>
                        <w:pPr>
                          <w:spacing w:before="0" w:after="160" w:line="259" w:lineRule="auto"/>
                        </w:pPr>
                        <w:r>
                          <w:rPr>
                            <w:rFonts w:cs="Courier New" w:hAnsi="Courier New" w:eastAsia="Courier New" w:ascii="Courier New"/>
                            <w:color w:val="838484"/>
                            <w:w w:val="78"/>
                            <w:sz w:val="16"/>
                          </w:rPr>
                          <w:t xml:space="preserve">Americas</w:t>
                        </w:r>
                      </w:p>
                    </w:txbxContent>
                  </v:textbox>
                </v:rect>
                <v:rect id="Rectangle 1039" style="position:absolute;width:9063;height:1613;left:17250;top:2609;" filled="f" stroked="f">
                  <v:textbox inset="0,0,0,0">
                    <w:txbxContent>
                      <w:p>
                        <w:pPr>
                          <w:spacing w:before="0" w:after="160" w:line="259" w:lineRule="auto"/>
                        </w:pPr>
                        <w:r>
                          <w:rPr>
                            <w:rFonts w:cs="Courier New" w:hAnsi="Courier New" w:eastAsia="Courier New" w:ascii="Courier New"/>
                            <w:color w:val="838484"/>
                            <w:w w:val="79"/>
                            <w:sz w:val="16"/>
                          </w:rPr>
                          <w:t xml:space="preserve">1-212-553-1653</w:t>
                        </w:r>
                      </w:p>
                    </w:txbxContent>
                  </v:textbox>
                </v:rect>
                <v:rect id="Rectangle 1040" style="position:absolute;width:6478;height:1613;left:3435;top:4611;" filled="f" stroked="f">
                  <v:textbox inset="0,0,0,0">
                    <w:txbxContent>
                      <w:p>
                        <w:pPr>
                          <w:spacing w:before="0" w:after="160" w:line="259" w:lineRule="auto"/>
                        </w:pPr>
                        <w:r>
                          <w:rPr>
                            <w:rFonts w:cs="Courier New" w:hAnsi="Courier New" w:eastAsia="Courier New" w:ascii="Courier New"/>
                            <w:color w:val="838484"/>
                            <w:w w:val="70"/>
                            <w:sz w:val="16"/>
                          </w:rPr>
                          <w:t xml:space="preserve">Asia</w:t>
                        </w:r>
                        <w:r>
                          <w:rPr>
                            <w:rFonts w:cs="Courier New" w:hAnsi="Courier New" w:eastAsia="Courier New" w:ascii="Courier New"/>
                            <w:color w:val="838484"/>
                            <w:spacing w:val="-80"/>
                            <w:w w:val="70"/>
                            <w:sz w:val="16"/>
                          </w:rPr>
                          <w:t xml:space="preserve"> </w:t>
                        </w:r>
                        <w:r>
                          <w:rPr>
                            <w:rFonts w:cs="Courier New" w:hAnsi="Courier New" w:eastAsia="Courier New" w:ascii="Courier New"/>
                            <w:color w:val="838484"/>
                            <w:w w:val="70"/>
                            <w:sz w:val="16"/>
                          </w:rPr>
                          <w:t xml:space="preserve">Pacific</w:t>
                        </w:r>
                      </w:p>
                    </w:txbxContent>
                  </v:textbox>
                </v:rect>
                <v:rect id="Rectangle 1041" style="position:absolute;width:8852;height:1613;left:17467;top:4611;" filled="f" stroked="f">
                  <v:textbox inset="0,0,0,0">
                    <w:txbxContent>
                      <w:p>
                        <w:pPr>
                          <w:spacing w:before="0" w:after="160" w:line="259" w:lineRule="auto"/>
                        </w:pPr>
                        <w:r>
                          <w:rPr>
                            <w:rFonts w:cs="Courier New" w:hAnsi="Courier New" w:eastAsia="Courier New" w:ascii="Courier New"/>
                            <w:color w:val="838484"/>
                            <w:w w:val="83"/>
                            <w:sz w:val="16"/>
                          </w:rPr>
                          <w:t xml:space="preserve">852-3551-3077</w:t>
                        </w:r>
                      </w:p>
                    </w:txbxContent>
                  </v:textbox>
                </v:rect>
                <v:rect id="Rectangle 1042" style="position:absolute;width:3240;height:1613;left:3435;top:6612;" filled="f" stroked="f">
                  <v:textbox inset="0,0,0,0">
                    <w:txbxContent>
                      <w:p>
                        <w:pPr>
                          <w:spacing w:before="0" w:after="160" w:line="259" w:lineRule="auto"/>
                        </w:pPr>
                        <w:r>
                          <w:rPr>
                            <w:rFonts w:cs="Courier New" w:hAnsi="Courier New" w:eastAsia="Courier New" w:ascii="Courier New"/>
                            <w:color w:val="838484"/>
                            <w:w w:val="79"/>
                            <w:sz w:val="16"/>
                          </w:rPr>
                          <w:t xml:space="preserve">Japan</w:t>
                        </w:r>
                      </w:p>
                    </w:txbxContent>
                  </v:textbox>
                </v:rect>
                <v:rect id="Rectangle 1043" style="position:absolute;width:9502;height:1613;left:16900;top:6612;" filled="f" stroked="f">
                  <v:textbox inset="0,0,0,0">
                    <w:txbxContent>
                      <w:p>
                        <w:pPr>
                          <w:spacing w:before="0" w:after="160" w:line="259" w:lineRule="auto"/>
                        </w:pPr>
                        <w:r>
                          <w:rPr>
                            <w:rFonts w:cs="Courier New" w:hAnsi="Courier New" w:eastAsia="Courier New" w:ascii="Courier New"/>
                            <w:color w:val="838484"/>
                            <w:w w:val="83"/>
                            <w:sz w:val="16"/>
                          </w:rPr>
                          <w:t xml:space="preserve">81-3-5408-4100</w:t>
                        </w:r>
                      </w:p>
                    </w:txbxContent>
                  </v:textbox>
                </v:rect>
                <v:rect id="Rectangle 1044" style="position:absolute;width:3233;height:1613;left:3435;top:8614;" filled="f" stroked="f">
                  <v:textbox inset="0,0,0,0">
                    <w:txbxContent>
                      <w:p>
                        <w:pPr>
                          <w:spacing w:before="0" w:after="160" w:line="259" w:lineRule="auto"/>
                        </w:pPr>
                        <w:r>
                          <w:rPr>
                            <w:rFonts w:cs="Courier New" w:hAnsi="Courier New" w:eastAsia="Courier New" w:ascii="Courier New"/>
                            <w:color w:val="838484"/>
                            <w:spacing w:val="-17"/>
                            <w:w w:val="90"/>
                            <w:sz w:val="16"/>
                          </w:rPr>
                          <w:t xml:space="preserve">EMEA</w:t>
                        </w:r>
                      </w:p>
                    </w:txbxContent>
                  </v:textbox>
                </v:rect>
                <v:rect id="Rectangle 1045" style="position:absolute;width:10169;height:1613;left:16389;top:8614;" filled="f" stroked="f">
                  <v:textbox inset="0,0,0,0">
                    <w:txbxContent>
                      <w:p>
                        <w:pPr>
                          <w:spacing w:before="0" w:after="160" w:line="259" w:lineRule="auto"/>
                        </w:pPr>
                        <w:r>
                          <w:rPr>
                            <w:rFonts w:cs="Courier New" w:hAnsi="Courier New" w:eastAsia="Courier New" w:ascii="Courier New"/>
                            <w:color w:val="838484"/>
                            <w:w w:val="83"/>
                            <w:sz w:val="16"/>
                          </w:rPr>
                          <w:t xml:space="preserve">44-20-7772-5454</w:t>
                        </w:r>
                      </w:p>
                    </w:txbxContent>
                  </v:textbox>
                </v:rect>
                <v:shape id="Shape 1046" style="position:absolute;width:2264;height:1777;left:0;top:81759;" coordsize="226459,177780" path="m10349,0c18288,525,24613,750,31203,750c37303,750,44418,750,53147,0c52074,10285,58728,26700,66880,43582l96999,104633c103070,117011,108848,129153,115236,140783l115755,140783c122887,128422,129511,114647,136090,101145l160939,50696c173099,26700,180461,12148,180997,0c190026,750,195538,750,200831,750c207444,750,216115,525,224377,0c225957,1043,225957,5524,224608,6596l219010,7097c202399,9006,200283,13751,200548,32229c201067,60244,201332,109089,203472,147177c204261,160322,204019,167229,216409,168521l224902,169305c226459,170914,226193,174868,224383,175906c213532,175410,202676,175163,193151,175163c183938,175163,172026,175410,161245,175906c159377,174644,159111,170907,160732,169305l168342,168521c181274,167229,181274,162997,181274,146076l180473,35931l179948,35931c178074,38831,168071,59979,162778,70241l139267,116481c127418,139774,115507,164566,110716,176708c110225,177538,109188,177780,108110,177780c107596,177780,106259,177538,105757,176708c101208,162755,88541,136827,82453,123896l58734,72871c53152,60746,47594,47000,41800,34830l41252,34830c40238,51209,39454,66552,38629,81882c37833,97962,36796,121538,36796,143966c36796,163528,38335,167760,48667,168526l58728,169311c60561,170919,60284,175168,58434,175912c49451,175416,39131,175168,29093,175168c20658,175168,11185,175416,2197,175912c554,174650,0,170649,1637,169311l7449,168526c18530,167235,22238,165350,23835,146894c25432,129425,26741,114919,28286,88732c29618,66794,30684,44337,31203,29837c31785,13180,29612,9761,13497,7097l9306,6596c7951,5011,8216,1043,10349,0x">
                  <v:stroke weight="0pt" endcap="flat" joinstyle="miter" miterlimit="10" on="false" color="#000000" opacity="0"/>
                  <v:fill on="true" color="#0075bf"/>
                </v:shape>
                <v:shape id="Shape 1047" style="position:absolute;width:647;height:1218;left:2284;top:82328;" coordsize="64724,121861" path="m64724,0l64724,8868l58797,7862c39828,9494,20185,24167,23362,61280c25096,81638,33903,102583,51065,110676l64724,112939l64724,121861l37757,117260c13660,108202,0,86964,0,61988c0,35659,15136,13905,38864,4674l64724,0x">
                  <v:stroke weight="0pt" endcap="flat" joinstyle="miter" miterlimit="10" on="false" color="#000000" opacity="0"/>
                  <v:fill on="true" color="#0075bf"/>
                </v:shape>
                <v:shape id="Shape 1048" style="position:absolute;width:646;height:1220;left:2932;top:82327;" coordsize="64695,122033" path="m490,0c43017,0,64689,28211,64695,60515c64695,96151,37707,122033,490,122033l0,121949l0,113027l6336,114077c26320,112347,44424,96987,41362,60901c39563,39786,30172,19171,13357,11224l0,8957l0,88l490,0x">
                  <v:stroke weight="0pt" endcap="flat" joinstyle="miter" miterlimit="10" on="false" color="#000000" opacity="0"/>
                  <v:fill on="true" color="#0075bf"/>
                </v:shape>
                <v:shape id="Shape 1049" style="position:absolute;width:340;height:612;left:7654;top:81766;" coordsize="34057,61288" path="m13699,0c24596,0,34057,11623,34057,25340c34057,43570,19770,56312,3154,61288c1038,60273,0,57580,1303,55742c11104,51273,21355,43859,21355,33065c21355,22999,13215,18559,8153,18259c4532,17977,1044,15815,1044,10880c1044,6855,3459,0,13699,0x">
                  <v:stroke weight="0pt" endcap="flat" joinstyle="miter" miterlimit="10" on="false" color="#000000" opacity="0"/>
                  <v:fill on="true" color="#0075bf"/>
                </v:shape>
                <v:shape id="Shape 1050" style="position:absolute;width:789;height:1220;left:7870;top:82327;" coordsize="78976,122045" path="m48015,0c57304,0,63663,2416,72611,3956c74727,8435,76561,18514,76399,29866c75511,31935,70766,32195,69521,30367c67324,21137,60475,7634,44885,7634c29318,7634,23564,16686,23564,25685c23564,35101,30603,40929,41166,46465l57517,54928c67053,59691,78971,70807,78976,88530c78976,109107,62066,122045,35896,122045c19839,122045,9236,116470,5547,113864c3142,110186,0,100666,0,86702c1038,83993,4987,83721,6850,86126c9006,95662,20589,114417,38301,114417c51775,114417,60475,107510,60475,95385c60475,86921,57056,78192,41956,70536l30102,64419c17418,57852,6515,47554,6515,32754c6515,13451,21436,0,48015,0x">
                  <v:stroke weight="0pt" endcap="flat" joinstyle="miter" miterlimit="10" on="false" color="#000000" opacity="0"/>
                  <v:fill on="true" color="#0075bf"/>
                </v:shape>
                <v:shape id="Shape 1051" style="position:absolute;width:743;height:1167;left:5068;top:82357;" coordsize="74358,116746" path="m56254,0l74358,2617l74358,10302l56837,7645c48085,7645,43057,8717,40901,10505c39379,11606,39379,14973,39379,20831l39379,83745c39379,100585,41962,109055,62135,109055l74358,106931l74358,115575l61057,116746c55257,116746,49128,116504,43541,115945c38329,115680,33319,115432,29335,115432c20894,115432,12673,115680,2324,116175c259,115432,0,110912,1810,109574l6850,108789c18208,106933,19257,105896,19257,87711l19257,31664c19257,14494,19015,9986,12898,9213l4987,8170c2623,7369,2917,2335,5264,1551c20081,513,34905,0,56254,0x">
                  <v:stroke weight="0pt" endcap="flat" joinstyle="miter" miterlimit="10" on="false" color="#000000" opacity="0"/>
                  <v:fill on="true" color="#0075bf"/>
                </v:shape>
                <v:shape id="Shape 1052" style="position:absolute;width:585;height:1129;left:5812;top:82383;" coordsize="58526,112958" path="m0,0l22059,3189c46084,11347,58520,30633,58526,54963c58526,75817,47733,95103,26567,105907c20612,108992,13938,111047,7107,112332l0,112958l0,104314l8500,102836c26224,95749,34975,78556,34979,54410c34979,30056,22208,14456,3252,8178l0,7685l0,0x">
                  <v:stroke weight="0pt" endcap="flat" joinstyle="miter" miterlimit="10" on="false" color="#000000" opacity="0"/>
                  <v:fill on="true" color="#0075bf"/>
                </v:shape>
                <v:shape id="Shape 1053" style="position:absolute;width:1231;height:1161;left:6327;top:82357;" coordsize="123106,116181" path="m2589,0c11306,507,17418,743,26913,743c34864,743,40918,513,49359,0c51504,1015,52265,5258,49653,6555l45928,7368c40157,8729,39286,10222,43559,18466l53360,37250c57281,45121,61264,52264,65208,59137c69446,51988,73447,45657,77904,37250l88461,17919c92427,10510,93004,8169,86610,7368l81040,6555c78688,5258,78948,1015,81617,0c89527,507,95581,743,101612,743c107452,743,112993,513,120477,0c122529,749,123106,5258,120955,6555l114642,7864c106414,9472,105111,11075,96913,24238l80556,50708c71037,65761,70461,68390,70461,76018l70461,90270c70461,105901,71568,107504,82914,108795l89521,109579c91378,110923,91107,115437,88962,116181c77368,115685,68616,115437,60503,115437c52034,115437,43830,115685,31935,116181c29779,115437,29520,110917,31416,109579l37995,108795c49347,107504,50385,105901,50385,90270l50385,80308c50385,72075,49641,69959,42999,57822l23725,22151c18213,11612,15515,9213,8677,7864l1793,6555c0,4987,519,743,2589,0x">
                  <v:stroke weight="0pt" endcap="flat" joinstyle="miter" miterlimit="10" on="false" color="#000000" opacity="0"/>
                  <v:fill on="true" color="#0075bf"/>
                </v:shape>
                <v:shape id="Shape 1054" style="position:absolute;width:647;height:1218;left:3703;top:82328;" coordsize="64725,121861" path="m64725,0l64725,8867l58808,7862c39846,9494,20191,24167,23373,61280c25103,81638,33916,102583,51079,110676l64725,112937l64725,121861l37755,117260c13657,108202,0,86964,0,61988c0,35659,15149,13905,38874,4674l64725,0x">
                  <v:stroke weight="0pt" endcap="flat" joinstyle="miter" miterlimit="10" on="false" color="#000000" opacity="0"/>
                  <v:fill on="true" color="#0075bf"/>
                </v:shape>
                <v:shape id="Shape 1055" style="position:absolute;width:646;height:1220;left:4350;top:82327;" coordsize="64694,122033" path="m489,0c43044,0,64694,28211,64694,60515c64694,96151,37711,122033,489,122033l0,121949l0,113026l6347,114077c26336,112347,44428,96987,41349,60901c39546,39786,30167,19171,13360,11224l0,8955l0,88l489,0x">
                  <v:stroke weight="0pt" endcap="flat" joinstyle="miter" miterlimit="10" on="false" color="#000000" opacity="0"/>
                  <v:fill on="true" color="#0075bf"/>
                </v:shape>
                <v:shape id="Shape 14630" style="position:absolute;width:125;height:790;left:170;top:84157;" coordsize="12586,79028" path="m0,0l12586,0l12586,79028l0,79028l0,0">
                  <v:stroke weight="0pt" endcap="flat" joinstyle="miter" miterlimit="10" on="false" color="#000000" opacity="0"/>
                  <v:fill on="true" color="#0075bf"/>
                </v:shape>
                <v:shape id="Shape 1057" style="position:absolute;width:688;height:790;left:549;top:84157;" coordsize="68829,79028" path="m0,0l12350,0l46528,44971c50598,50252,53723,54565,56237,58399l56479,58399c56358,54201,56237,49774,56237,44850l56237,0l68829,0l68829,79028l57678,79028l22180,32264c18225,27225,15227,22912,12471,19187l12229,19187c12471,22670,12592,26746,12592,31900l12592,79028l0,79028l0,0x">
                  <v:stroke weight="0pt" endcap="flat" joinstyle="miter" miterlimit="10" on="false" color="#000000" opacity="0"/>
                  <v:fill on="true" color="#0075bf"/>
                </v:shape>
                <v:shape id="Shape 1058" style="position:absolute;width:737;height:795;left:1404;top:84157;" coordsize="73753,79507" path="m0,0l13676,0l30944,44729c33342,50973,35141,56237,36819,61161l37061,61161c38618,56485,40411,51215,43051,44493l60204,0l73753,0l41973,79507l31785,79507l0,0x">
                  <v:stroke weight="0pt" endcap="flat" joinstyle="miter" miterlimit="10" on="false" color="#000000" opacity="0"/>
                  <v:fill on="true" color="#0075bf"/>
                </v:shape>
                <v:shape id="Shape 1059" style="position:absolute;width:422;height:790;left:2308;top:84157;" coordsize="42209,79034" path="m0,0l41846,0l38243,10678l12580,10678l12580,33457l38128,33457l38128,44135l12580,44135l12580,68356l42209,68356l42209,79034l0,79034l0,0x">
                  <v:stroke weight="0pt" endcap="flat" joinstyle="miter" miterlimit="10" on="false" color="#000000" opacity="0"/>
                  <v:fill on="true" color="#0075bf"/>
                </v:shape>
                <v:shape id="Shape 1060" style="position:absolute;width:0;height:0;left:2308;top:84157;" coordsize="6,0" path="m6,0l0,0x">
                  <v:stroke weight="0pt" endcap="flat" joinstyle="miter" miterlimit="10" on="false" color="#000000" opacity="0"/>
                  <v:fill on="true" color="#0075bf"/>
                </v:shape>
                <v:shape id="Shape 1061" style="position:absolute;width:500;height:809;left:2915;top:84150;" coordsize="50005,80953" path="m27225,0c35020,0,41731,1805,45807,3961l45807,15359c39932,12355,33821,10678,27577,10678c21586,10678,15711,13076,15711,20156c15711,35740,50005,33941,50005,58762c50005,72559,38606,80953,22780,80953c13664,80953,5512,78313,0,74357l5033,64764c9352,67647,15348,70276,22537,70276c29854,70276,36692,67520,36692,59841c36692,43178,2283,45213,2283,21350c2283,9720,11393,0,27225,0x">
                  <v:stroke weight="0pt" endcap="flat" joinstyle="miter" miterlimit="10" on="false" color="#000000" opacity="0"/>
                  <v:fill on="true" color="#0075bf"/>
                </v:shape>
                <v:shape id="Shape 1062" style="position:absolute;width:605;height:790;left:3553;top:84157;" coordsize="60561,79029" path="m0,0l60561,0l56958,10678l35493,10678l35493,79029l22906,79029l22906,10678l0,10678l0,0x">
                  <v:stroke weight="0pt" endcap="flat" joinstyle="miter" miterlimit="10" on="false" color="#000000" opacity="0"/>
                  <v:fill on="true" color="#0075bf"/>
                </v:shape>
                <v:shape id="Shape 1063" style="position:absolute;width:394;height:809;left:4255;top:84150;" coordsize="39454,80946" path="m39454,0l39454,10671l20592,18677c16035,23834,13428,31300,13428,40537c13428,49770,16035,57203,20592,62328l39454,70269l39454,80946l23628,78056c9308,72396,0,58793,0,40537c0,22544,9243,8738,23579,2960l39454,0x">
                  <v:stroke weight="0pt" endcap="flat" joinstyle="miter" miterlimit="10" on="false" color="#000000" opacity="0"/>
                  <v:fill on="true" color="#0075bf"/>
                </v:shape>
                <v:shape id="Shape 1064" style="position:absolute;width:393;height:809;left:4650;top:84150;" coordsize="39338,80948" path="m6,0c23149,0,39338,16795,39338,40538c39338,64994,22549,80948,6,80948l0,80947l0,70270l0,70270c15590,70270,26026,59004,26026,40538c26026,22665,16190,10672,0,10672l0,10672l0,1l6,0x">
                  <v:stroke weight="0pt" endcap="flat" joinstyle="miter" miterlimit="10" on="false" color="#000000" opacity="0"/>
                  <v:fill on="true" color="#0075bf"/>
                </v:shape>
                <v:shape id="Shape 1065" style="position:absolute;width:236;height:790;left:5262;top:84157;" coordsize="23668,79022" path="m0,0l19776,0l23668,816l23668,11462l19407,10309l12569,10309l12569,36945l19292,36945l23668,35947l23668,50195l20024,47369l12586,47369l12586,79022l0,79022l0,0x">
                  <v:stroke weight="0pt" endcap="flat" joinstyle="miter" miterlimit="10" on="false" color="#000000" opacity="0"/>
                  <v:fill on="true" color="#0075bf"/>
                </v:shape>
                <v:shape id="Shape 1066" style="position:absolute;width:318;height:782;left:5498;top:84165;" coordsize="31855,78212" path="m0,0l13261,2781c21056,6748,24175,13701,24175,21375c24175,32041,18058,39006,8591,42004l8591,42235c10989,43555,14103,47879,18306,54953l31855,78212l17348,78212l5229,57220c3312,53807,1633,51260,164,49506l0,49379l0,35131l5108,33967c8700,31805,11099,27965,11099,22689c11099,18250,9421,14416,5938,12254l0,10646l0,0x">
                  <v:stroke weight="0pt" endcap="flat" joinstyle="miter" miterlimit="10" on="false" color="#000000" opacity="0"/>
                  <v:fill on="true" color="#0075bf"/>
                </v:shape>
                <v:shape id="Shape 1067" style="position:absolute;width:500;height:809;left:5967;top:84150;" coordsize="50004,80953" path="m27225,0c35020,0,41731,1805,45813,3961l45813,15359c39932,12355,33821,10678,27588,10678c21592,10678,15711,13076,15711,20156c15711,35740,50004,33941,50004,58762c50004,72559,38606,80953,22780,80953c13664,80953,5512,78313,0,74357l5045,64764c9357,67647,15354,70276,22543,70276c29860,70276,36692,67520,36692,59841c36692,43178,2283,45213,2283,21350c2283,9720,11387,0,27225,0x">
                  <v:stroke weight="0pt" endcap="flat" joinstyle="miter" miterlimit="10" on="false" color="#000000" opacity="0"/>
                  <v:fill on="true" color="#0075bf"/>
                </v:shape>
                <v:shape id="Shape 1068" style="position:absolute;width:500;height:809;left:6945;top:84150;" coordsize="50005,80953" path="m27219,0c35020,0,41725,1805,45813,3961l45813,15359c39938,12355,33815,10678,27582,10678c21580,10678,15711,13076,15711,20156c15711,35740,50005,33941,50005,58762c50005,72559,38600,80953,22785,80953c13664,80953,5512,78313,0,74357l5039,64764c9352,67647,15354,70276,22537,70276c29854,70276,36698,67520,36698,59841c36698,43178,2277,45213,2277,21350c2277,9720,11387,0,27219,0x">
                  <v:stroke weight="0pt" endcap="flat" joinstyle="miter" miterlimit="10" on="false" color="#000000" opacity="0"/>
                  <v:fill on="true" color="#0075bf"/>
                </v:shape>
                <v:shape id="Shape 1069" style="position:absolute;width:422;height:790;left:7662;top:84157;" coordsize="42209,79034" path="m0,0l41846,0l38243,10678l12592,10678l12592,33457l38139,33457l38139,44135l12592,44135l12592,68356l42209,68356l42209,79034l0,79034l0,0x">
                  <v:stroke weight="0pt" endcap="flat" joinstyle="miter" miterlimit="10" on="false" color="#000000" opacity="0"/>
                  <v:fill on="true" color="#0075bf"/>
                </v:shape>
                <v:shape id="Shape 1070" style="position:absolute;width:0;height:0;left:7662;top:84157;" coordsize="6,0" path="m6,0l0,0x">
                  <v:stroke weight="0pt" endcap="flat" joinstyle="miter" miterlimit="10" on="false" color="#000000" opacity="0"/>
                  <v:fill on="true" color="#0075bf"/>
                </v:shape>
                <v:shape id="Shape 1071" style="position:absolute;width:236;height:790;left:8307;top:84157;" coordsize="23679,79022" path="m0,0l19781,0l23679,818l23679,11462l19418,10309l12586,10309l12586,36945l19309,36945l23679,35949l23679,50202l20035,47369l12598,47369l12598,79022l0,79022l0,0x">
                  <v:stroke weight="0pt" endcap="flat" joinstyle="miter" miterlimit="10" on="false" color="#000000" opacity="0"/>
                  <v:fill on="true" color="#0075bf"/>
                </v:shape>
                <v:shape id="Shape 1072" style="position:absolute;width:318;height:782;left:8544;top:84165;" coordsize="31855,78210" path="m0,0l13255,2780c21056,6746,24175,13700,24175,21374c24175,32040,18046,39005,8591,42003l8591,42233c10989,43554,14102,47878,18306,54952l31855,78210l17348,78210l5224,57218c3304,53805,1623,51258,154,49505l0,49385l0,35131l5114,33965c8694,31803,11093,27963,11093,22688c11093,18248,9415,14415,5939,12253l0,10644l0,0x">
                  <v:stroke weight="0pt" endcap="flat" joinstyle="miter" miterlimit="10" on="false" color="#000000" opacity="0"/>
                  <v:fill on="true" color="#0075bf"/>
                </v:shape>
                <v:shape id="Shape 1073" style="position:absolute;width:737;height:795;left:8937;top:84157;" coordsize="73741,79507" path="m0,0l13670,0l30932,44729c33325,50973,35129,56237,36807,61161l37055,61161c38612,56485,40411,51215,43040,44493l60192,0l73741,0l41979,79507l31780,79507l0,0x">
                  <v:stroke weight="0pt" endcap="flat" joinstyle="miter" miterlimit="10" on="false" color="#000000" opacity="0"/>
                  <v:fill on="true" color="#0075bf"/>
                </v:shape>
                <v:shape id="Shape 14631" style="position:absolute;width:125;height:790;left:9841;top:84157;" coordsize="12598,79028" path="m0,0l12598,0l12598,79028l0,79028l0,0">
                  <v:stroke weight="0pt" endcap="flat" joinstyle="miter" miterlimit="10" on="false" color="#000000" opacity="0"/>
                  <v:fill on="true" color="#0075bf"/>
                </v:shape>
                <v:shape id="Shape 1075" style="position:absolute;width:633;height:809;left:10184;top:84150;" coordsize="63311,80948" path="m41004,0c49526,0,56716,1805,61276,3961l61276,15717c55401,12598,49042,10678,41258,10678c23512,10678,13422,24354,13422,40785c13422,58174,23858,70276,40647,70276c48321,70276,54323,68114,59835,65001l63311,74957c55044,79518,46880,80948,39206,80948c14143,80948,0,64274,0,41143c0,18225,16305,0,41004,0x">
                  <v:stroke weight="0pt" endcap="flat" joinstyle="miter" miterlimit="10" on="false" color="#000000" opacity="0"/>
                  <v:fill on="true" color="#0075bf"/>
                </v:shape>
                <v:shape id="Shape 1076" style="position:absolute;width:422;height:790;left:11014;top:84157;" coordsize="42209,79034" path="m0,0l41846,0l38249,10678l12592,10678l12592,33457l38139,33457l38139,44135l12592,44135l12592,68356l42209,68356l42209,79034l0,79034l0,0x">
                  <v:stroke weight="0pt" endcap="flat" joinstyle="miter" miterlimit="10" on="false" color="#000000" opacity="0"/>
                  <v:fill on="true" color="#0075bf"/>
                </v:shape>
                <v:shape id="Shape 1077" style="position:absolute;width:0;height:0;left:11014;top:84157;" coordsize="6,0" path="m6,0l0,0x">
                  <v:stroke weight="0pt" endcap="flat" joinstyle="miter" miterlimit="10" on="false" color="#000000" opacity="0"/>
                  <v:fill on="true" color="#0075bf"/>
                </v:shape>
                <v:rect id="Rectangle 1081" style="position:absolute;width:118912;height:9999;left:-15657;top:24696;rotation:270;" filled="f" stroked="f">
                  <v:textbox inset="0,0,0,0" style="layout-flow:vertical;mso-layout-flow-alt:bottom-to-top">
                    <w:txbxContent>
                      <w:p>
                        <w:pPr>
                          <w:spacing w:before="0" w:after="160" w:line="259" w:lineRule="auto"/>
                        </w:pPr>
                        <w:r>
                          <w:rPr>
                            <w:rFonts w:cs="Arial" w:hAnsi="Arial" w:eastAsia="Arial" w:ascii="Arial"/>
                            <w:color w:val="646464"/>
                            <w:sz w:val="128"/>
                          </w:rPr>
                          <w:t xml:space="preserve">DRAFT-CONFIDENTIAL</w:t>
                        </w:r>
                      </w:p>
                    </w:txbxContent>
                  </v:textbox>
                </v:rect>
              </v:group>
            </w:pict>
          </mc:Fallback>
        </mc:AlternateContent>
      </w:r>
    </w:p>
    <w:sectPr w:rsidR="008D2989">
      <w:headerReference w:type="even" r:id="rId18"/>
      <w:headerReference w:type="default" r:id="rId19"/>
      <w:footerReference w:type="even" r:id="rId20"/>
      <w:footerReference w:type="default" r:id="rId21"/>
      <w:headerReference w:type="first" r:id="rId22"/>
      <w:footerReference w:type="first" r:id="rId23"/>
      <w:pgSz w:w="12240" w:h="15840"/>
      <w:pgMar w:top="894" w:right="875" w:bottom="1136" w:left="900" w:header="54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12054">
      <w:pPr>
        <w:spacing w:after="0" w:line="240" w:lineRule="auto"/>
      </w:pPr>
      <w:r>
        <w:separator/>
      </w:r>
    </w:p>
  </w:endnote>
  <w:endnote w:type="continuationSeparator" w:id="0">
    <w:p w:rsidR="00000000" w:rsidRDefault="00B120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989" w:rsidRPr="00B12054" w:rsidRDefault="00B12054">
    <w:pPr>
      <w:tabs>
        <w:tab w:val="right" w:pos="10808"/>
      </w:tabs>
      <w:spacing w:after="0"/>
      <w:ind w:left="-360" w:right="-343"/>
      <w:rPr>
        <w:lang w:val="es-MX"/>
      </w:rPr>
    </w:pPr>
    <w:r>
      <w:rPr>
        <w:noProof/>
      </w:rPr>
      <mc:AlternateContent>
        <mc:Choice Requires="wpg">
          <w:drawing>
            <wp:anchor distT="0" distB="0" distL="114300" distR="114300" simplePos="0" relativeHeight="251658240" behindDoc="0" locked="0" layoutInCell="1" allowOverlap="1">
              <wp:simplePos x="0" y="0"/>
              <wp:positionH relativeFrom="page">
                <wp:posOffset>342900</wp:posOffset>
              </wp:positionH>
              <wp:positionV relativeFrom="page">
                <wp:posOffset>9549892</wp:posOffset>
              </wp:positionV>
              <wp:extent cx="7086600" cy="50825"/>
              <wp:effectExtent l="0" t="0" r="0" b="0"/>
              <wp:wrapSquare wrapText="bothSides"/>
              <wp:docPr id="14105" name="Group 14105"/>
              <wp:cNvGraphicFramePr/>
              <a:graphic xmlns:a="http://schemas.openxmlformats.org/drawingml/2006/main">
                <a:graphicData uri="http://schemas.microsoft.com/office/word/2010/wordprocessingGroup">
                  <wpg:wgp>
                    <wpg:cNvGrpSpPr/>
                    <wpg:grpSpPr>
                      <a:xfrm>
                        <a:off x="0" y="0"/>
                        <a:ext cx="7086600" cy="50825"/>
                        <a:chOff x="0" y="0"/>
                        <a:chExt cx="7086600" cy="50825"/>
                      </a:xfrm>
                    </wpg:grpSpPr>
                    <wps:wsp>
                      <wps:cNvPr id="14106" name="Shape 14106"/>
                      <wps:cNvSpPr/>
                      <wps:spPr>
                        <a:xfrm>
                          <a:off x="0" y="0"/>
                          <a:ext cx="7086600" cy="0"/>
                        </a:xfrm>
                        <a:custGeom>
                          <a:avLst/>
                          <a:gdLst/>
                          <a:ahLst/>
                          <a:cxnLst/>
                          <a:rect l="0" t="0" r="0" b="0"/>
                          <a:pathLst>
                            <a:path w="7086600">
                              <a:moveTo>
                                <a:pt x="0" y="0"/>
                              </a:moveTo>
                              <a:lnTo>
                                <a:pt x="7086600" y="0"/>
                              </a:lnTo>
                            </a:path>
                          </a:pathLst>
                        </a:custGeom>
                        <a:ln w="50825" cap="flat">
                          <a:miter lim="127000"/>
                        </a:ln>
                      </wps:spPr>
                      <wps:style>
                        <a:lnRef idx="1">
                          <a:srgbClr val="215A9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105" style="width:558pt;height:4.002pt;position:absolute;mso-position-horizontal-relative:page;mso-position-horizontal:absolute;margin-left:27pt;mso-position-vertical-relative:page;margin-top:751.96pt;" coordsize="70866,508">
              <v:shape id="Shape 14106" style="position:absolute;width:70866;height:0;left:0;top:0;" coordsize="7086600,0" path="m0,0l7086600,0">
                <v:stroke weight="4.002pt" endcap="flat" joinstyle="miter" miterlimit="10" on="true" color="#215a98"/>
                <v:fill on="false" color="#000000" opacity="0"/>
              </v:shape>
              <w10:wrap type="square"/>
            </v:group>
          </w:pict>
        </mc:Fallback>
      </mc:AlternateContent>
    </w:r>
    <w:r>
      <w:fldChar w:fldCharType="begin"/>
    </w:r>
    <w:r w:rsidRPr="00B12054">
      <w:rPr>
        <w:lang w:val="es-MX"/>
      </w:rPr>
      <w:instrText xml:space="preserve"> PAGE   \* MERGEFORMAT </w:instrText>
    </w:r>
    <w:r>
      <w:fldChar w:fldCharType="separate"/>
    </w:r>
    <w:r w:rsidRPr="00B12054">
      <w:rPr>
        <w:rFonts w:ascii="Courier New" w:eastAsia="Courier New" w:hAnsi="Courier New" w:cs="Courier New"/>
        <w:b/>
        <w:color w:val="838484"/>
        <w:sz w:val="13"/>
        <w:lang w:val="es-MX"/>
      </w:rPr>
      <w:t>2</w:t>
    </w:r>
    <w:r>
      <w:rPr>
        <w:rFonts w:ascii="Courier New" w:eastAsia="Courier New" w:hAnsi="Courier New" w:cs="Courier New"/>
        <w:b/>
        <w:color w:val="838484"/>
        <w:sz w:val="13"/>
      </w:rPr>
      <w:fldChar w:fldCharType="end"/>
    </w:r>
    <w:r w:rsidRPr="00B12054">
      <w:rPr>
        <w:rFonts w:ascii="Courier New" w:eastAsia="Courier New" w:hAnsi="Courier New" w:cs="Courier New"/>
        <w:b/>
        <w:color w:val="838484"/>
        <w:sz w:val="13"/>
        <w:lang w:val="es-MX"/>
      </w:rPr>
      <w:t xml:space="preserve">          18 December 2017</w:t>
    </w:r>
    <w:r w:rsidRPr="00B12054">
      <w:rPr>
        <w:rFonts w:ascii="Courier New" w:eastAsia="Courier New" w:hAnsi="Courier New" w:cs="Courier New"/>
        <w:b/>
        <w:color w:val="838484"/>
        <w:sz w:val="13"/>
        <w:lang w:val="es-MX"/>
      </w:rPr>
      <w:tab/>
      <w:t>Estado de Oaxaca (México): Actualización de la reciente acción de calificación</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989" w:rsidRPr="00B12054" w:rsidRDefault="00B12054">
    <w:pPr>
      <w:tabs>
        <w:tab w:val="right" w:pos="10808"/>
      </w:tabs>
      <w:spacing w:after="0"/>
      <w:ind w:left="-360" w:right="-343"/>
      <w:rPr>
        <w:lang w:val="es-MX"/>
      </w:rPr>
    </w:pPr>
    <w:r>
      <w:rPr>
        <w:noProof/>
      </w:rPr>
      <mc:AlternateContent>
        <mc:Choice Requires="wpg">
          <w:drawing>
            <wp:anchor distT="0" distB="0" distL="114300" distR="114300" simplePos="0" relativeHeight="251659264" behindDoc="0" locked="0" layoutInCell="1" allowOverlap="1">
              <wp:simplePos x="0" y="0"/>
              <wp:positionH relativeFrom="page">
                <wp:posOffset>342900</wp:posOffset>
              </wp:positionH>
              <wp:positionV relativeFrom="page">
                <wp:posOffset>9549892</wp:posOffset>
              </wp:positionV>
              <wp:extent cx="7086600" cy="50825"/>
              <wp:effectExtent l="0" t="0" r="0" b="0"/>
              <wp:wrapSquare wrapText="bothSides"/>
              <wp:docPr id="14080" name="Group 14080"/>
              <wp:cNvGraphicFramePr/>
              <a:graphic xmlns:a="http://schemas.openxmlformats.org/drawingml/2006/main">
                <a:graphicData uri="http://schemas.microsoft.com/office/word/2010/wordprocessingGroup">
                  <wpg:wgp>
                    <wpg:cNvGrpSpPr/>
                    <wpg:grpSpPr>
                      <a:xfrm>
                        <a:off x="0" y="0"/>
                        <a:ext cx="7086600" cy="50825"/>
                        <a:chOff x="0" y="0"/>
                        <a:chExt cx="7086600" cy="50825"/>
                      </a:xfrm>
                    </wpg:grpSpPr>
                    <wps:wsp>
                      <wps:cNvPr id="14081" name="Shape 14081"/>
                      <wps:cNvSpPr/>
                      <wps:spPr>
                        <a:xfrm>
                          <a:off x="0" y="0"/>
                          <a:ext cx="7086600" cy="0"/>
                        </a:xfrm>
                        <a:custGeom>
                          <a:avLst/>
                          <a:gdLst/>
                          <a:ahLst/>
                          <a:cxnLst/>
                          <a:rect l="0" t="0" r="0" b="0"/>
                          <a:pathLst>
                            <a:path w="7086600">
                              <a:moveTo>
                                <a:pt x="0" y="0"/>
                              </a:moveTo>
                              <a:lnTo>
                                <a:pt x="7086600" y="0"/>
                              </a:lnTo>
                            </a:path>
                          </a:pathLst>
                        </a:custGeom>
                        <a:ln w="50825" cap="flat">
                          <a:miter lim="127000"/>
                        </a:ln>
                      </wps:spPr>
                      <wps:style>
                        <a:lnRef idx="1">
                          <a:srgbClr val="215A9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80" style="width:558pt;height:4.002pt;position:absolute;mso-position-horizontal-relative:page;mso-position-horizontal:absolute;margin-left:27pt;mso-position-vertical-relative:page;margin-top:751.96pt;" coordsize="70866,508">
              <v:shape id="Shape 14081" style="position:absolute;width:70866;height:0;left:0;top:0;" coordsize="7086600,0" path="m0,0l7086600,0">
                <v:stroke weight="4.002pt" endcap="flat" joinstyle="miter" miterlimit="10" on="true" color="#215a98"/>
                <v:fill on="false" color="#000000" opacity="0"/>
              </v:shape>
              <w10:wrap type="square"/>
            </v:group>
          </w:pict>
        </mc:Fallback>
      </mc:AlternateContent>
    </w:r>
    <w:r>
      <w:fldChar w:fldCharType="begin"/>
    </w:r>
    <w:r w:rsidRPr="00B12054">
      <w:rPr>
        <w:lang w:val="es-MX"/>
      </w:rPr>
      <w:instrText xml:space="preserve"> PAGE   \* MERGEFORMAT </w:instrText>
    </w:r>
    <w:r>
      <w:fldChar w:fldCharType="separate"/>
    </w:r>
    <w:r w:rsidRPr="00B12054">
      <w:rPr>
        <w:rFonts w:ascii="Courier New" w:eastAsia="Courier New" w:hAnsi="Courier New" w:cs="Courier New"/>
        <w:b/>
        <w:noProof/>
        <w:color w:val="838484"/>
        <w:sz w:val="13"/>
        <w:lang w:val="es-MX"/>
      </w:rPr>
      <w:t>2</w:t>
    </w:r>
    <w:r>
      <w:rPr>
        <w:rFonts w:ascii="Courier New" w:eastAsia="Courier New" w:hAnsi="Courier New" w:cs="Courier New"/>
        <w:b/>
        <w:color w:val="838484"/>
        <w:sz w:val="13"/>
      </w:rPr>
      <w:fldChar w:fldCharType="end"/>
    </w:r>
    <w:r w:rsidRPr="00B12054">
      <w:rPr>
        <w:rFonts w:ascii="Courier New" w:eastAsia="Courier New" w:hAnsi="Courier New" w:cs="Courier New"/>
        <w:b/>
        <w:color w:val="838484"/>
        <w:sz w:val="13"/>
        <w:lang w:val="es-MX"/>
      </w:rPr>
      <w:t xml:space="preserve">          18 December 2017</w:t>
    </w:r>
    <w:r w:rsidRPr="00B12054">
      <w:rPr>
        <w:rFonts w:ascii="Courier New" w:eastAsia="Courier New" w:hAnsi="Courier New" w:cs="Courier New"/>
        <w:b/>
        <w:color w:val="838484"/>
        <w:sz w:val="13"/>
        <w:lang w:val="es-MX"/>
      </w:rPr>
      <w:tab/>
      <w:t>Estado de Oaxaca (México): Actualización de la reciente acción de calificación</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989" w:rsidRDefault="008D298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B12054">
      <w:pPr>
        <w:spacing w:after="0" w:line="240" w:lineRule="auto"/>
      </w:pPr>
      <w:r>
        <w:separator/>
      </w:r>
    </w:p>
  </w:footnote>
  <w:footnote w:type="continuationSeparator" w:id="0">
    <w:p w:rsidR="00000000" w:rsidRDefault="00B120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540" w:tblpY="540"/>
      <w:tblOverlap w:val="never"/>
      <w:tblW w:w="11160" w:type="dxa"/>
      <w:tblInd w:w="0" w:type="dxa"/>
      <w:tblCellMar>
        <w:top w:w="64" w:type="dxa"/>
        <w:left w:w="115" w:type="dxa"/>
        <w:bottom w:w="0" w:type="dxa"/>
        <w:right w:w="115" w:type="dxa"/>
      </w:tblCellMar>
      <w:tblLook w:val="04A0" w:firstRow="1" w:lastRow="0" w:firstColumn="1" w:lastColumn="0" w:noHBand="0" w:noVBand="1"/>
    </w:tblPr>
    <w:tblGrid>
      <w:gridCol w:w="11160"/>
    </w:tblGrid>
    <w:tr w:rsidR="008D2989">
      <w:trPr>
        <w:trHeight w:val="302"/>
      </w:trPr>
      <w:tc>
        <w:tcPr>
          <w:tcW w:w="11160" w:type="dxa"/>
          <w:tcBorders>
            <w:top w:val="nil"/>
            <w:left w:val="nil"/>
            <w:bottom w:val="nil"/>
            <w:right w:val="nil"/>
          </w:tcBorders>
          <w:shd w:val="clear" w:color="auto" w:fill="215A98"/>
        </w:tcPr>
        <w:p w:rsidR="008D2989" w:rsidRDefault="00B12054">
          <w:pPr>
            <w:tabs>
              <w:tab w:val="right" w:pos="10930"/>
            </w:tabs>
            <w:spacing w:after="0"/>
          </w:pPr>
          <w:r>
            <w:rPr>
              <w:rFonts w:ascii="Courier New" w:eastAsia="Courier New" w:hAnsi="Courier New" w:cs="Courier New"/>
              <w:b/>
              <w:color w:val="FFFFFF"/>
              <w:sz w:val="16"/>
            </w:rPr>
            <w:t>MOODY'S INVESTORS SERVICE</w:t>
          </w:r>
          <w:r>
            <w:rPr>
              <w:rFonts w:ascii="Courier New" w:eastAsia="Courier New" w:hAnsi="Courier New" w:cs="Courier New"/>
              <w:b/>
              <w:color w:val="FFFFFF"/>
              <w:sz w:val="16"/>
            </w:rPr>
            <w:tab/>
            <w:t>SUB-SOVEREIGN</w:t>
          </w:r>
        </w:p>
      </w:tc>
    </w:tr>
  </w:tbl>
  <w:p w:rsidR="008D2989" w:rsidRDefault="008D2989">
    <w:pPr>
      <w:spacing w:after="0"/>
      <w:ind w:left="-900" w:right="1136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540" w:tblpY="540"/>
      <w:tblOverlap w:val="never"/>
      <w:tblW w:w="11160" w:type="dxa"/>
      <w:tblInd w:w="0" w:type="dxa"/>
      <w:tblCellMar>
        <w:top w:w="64" w:type="dxa"/>
        <w:left w:w="115" w:type="dxa"/>
        <w:bottom w:w="0" w:type="dxa"/>
        <w:right w:w="115" w:type="dxa"/>
      </w:tblCellMar>
      <w:tblLook w:val="04A0" w:firstRow="1" w:lastRow="0" w:firstColumn="1" w:lastColumn="0" w:noHBand="0" w:noVBand="1"/>
    </w:tblPr>
    <w:tblGrid>
      <w:gridCol w:w="11160"/>
    </w:tblGrid>
    <w:tr w:rsidR="008D2989">
      <w:trPr>
        <w:trHeight w:val="302"/>
      </w:trPr>
      <w:tc>
        <w:tcPr>
          <w:tcW w:w="11160" w:type="dxa"/>
          <w:tcBorders>
            <w:top w:val="nil"/>
            <w:left w:val="nil"/>
            <w:bottom w:val="nil"/>
            <w:right w:val="nil"/>
          </w:tcBorders>
          <w:shd w:val="clear" w:color="auto" w:fill="215A98"/>
        </w:tcPr>
        <w:p w:rsidR="008D2989" w:rsidRDefault="00B12054">
          <w:pPr>
            <w:tabs>
              <w:tab w:val="right" w:pos="10930"/>
            </w:tabs>
            <w:spacing w:after="0"/>
          </w:pPr>
          <w:r>
            <w:rPr>
              <w:rFonts w:ascii="Courier New" w:eastAsia="Courier New" w:hAnsi="Courier New" w:cs="Courier New"/>
              <w:b/>
              <w:color w:val="FFFFFF"/>
              <w:sz w:val="16"/>
            </w:rPr>
            <w:t>MOODY'S INVESTORS SERVICE</w:t>
          </w:r>
          <w:r>
            <w:rPr>
              <w:rFonts w:ascii="Courier New" w:eastAsia="Courier New" w:hAnsi="Courier New" w:cs="Courier New"/>
              <w:b/>
              <w:color w:val="FFFFFF"/>
              <w:sz w:val="16"/>
            </w:rPr>
            <w:tab/>
            <w:t>SUB-SOVEREIGN</w:t>
          </w:r>
        </w:p>
      </w:tc>
    </w:tr>
  </w:tbl>
  <w:p w:rsidR="008D2989" w:rsidRDefault="008D2989">
    <w:pPr>
      <w:spacing w:after="0"/>
      <w:ind w:left="-900" w:right="1136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540" w:tblpY="540"/>
      <w:tblOverlap w:val="never"/>
      <w:tblW w:w="11160" w:type="dxa"/>
      <w:tblInd w:w="0" w:type="dxa"/>
      <w:tblCellMar>
        <w:top w:w="69" w:type="dxa"/>
        <w:left w:w="115" w:type="dxa"/>
        <w:bottom w:w="0" w:type="dxa"/>
        <w:right w:w="294" w:type="dxa"/>
      </w:tblCellMar>
      <w:tblLook w:val="04A0" w:firstRow="1" w:lastRow="0" w:firstColumn="1" w:lastColumn="0" w:noHBand="0" w:noVBand="1"/>
    </w:tblPr>
    <w:tblGrid>
      <w:gridCol w:w="11160"/>
    </w:tblGrid>
    <w:tr w:rsidR="008D2989">
      <w:trPr>
        <w:trHeight w:val="302"/>
      </w:trPr>
      <w:tc>
        <w:tcPr>
          <w:tcW w:w="11160" w:type="dxa"/>
          <w:tcBorders>
            <w:top w:val="nil"/>
            <w:left w:val="nil"/>
            <w:bottom w:val="nil"/>
            <w:right w:val="nil"/>
          </w:tcBorders>
          <w:shd w:val="clear" w:color="auto" w:fill="215A98"/>
        </w:tcPr>
        <w:p w:rsidR="008D2989" w:rsidRDefault="00B12054">
          <w:pPr>
            <w:spacing w:after="0"/>
            <w:jc w:val="right"/>
          </w:pPr>
          <w:r>
            <w:rPr>
              <w:rFonts w:ascii="Courier New" w:eastAsia="Courier New" w:hAnsi="Courier New" w:cs="Courier New"/>
              <w:b/>
              <w:color w:val="FFFFFF"/>
              <w:sz w:val="16"/>
            </w:rPr>
            <w:t>SUB-SOVEREIGN</w:t>
          </w:r>
        </w:p>
      </w:tc>
    </w:tr>
  </w:tbl>
  <w:p w:rsidR="008D2989" w:rsidRDefault="008D2989">
    <w:pPr>
      <w:spacing w:after="0"/>
      <w:ind w:left="-900" w:right="1136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989"/>
    <w:rsid w:val="008D2989"/>
    <w:rsid w:val="00B12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147BF"/>
  <w15:docId w15:val="{35AE232F-57F0-4A1B-9C53-7E94E613B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0"/>
      <w:ind w:left="10" w:hanging="10"/>
      <w:outlineLvl w:val="0"/>
    </w:pPr>
    <w:rPr>
      <w:rFonts w:ascii="Courier New" w:eastAsia="Courier New" w:hAnsi="Courier New" w:cs="Courier New"/>
      <w:b/>
      <w:color w:val="215A98"/>
      <w:sz w:val="24"/>
    </w:rPr>
  </w:style>
  <w:style w:type="paragraph" w:styleId="Ttulo2">
    <w:name w:val="heading 2"/>
    <w:next w:val="Normal"/>
    <w:link w:val="Ttulo2Car"/>
    <w:uiPriority w:val="9"/>
    <w:unhideWhenUsed/>
    <w:qFormat/>
    <w:pPr>
      <w:keepNext/>
      <w:keepLines/>
      <w:spacing w:after="15"/>
      <w:outlineLvl w:val="1"/>
    </w:pPr>
    <w:rPr>
      <w:rFonts w:ascii="Courier New" w:eastAsia="Courier New" w:hAnsi="Courier New" w:cs="Courier New"/>
      <w:b/>
      <w:color w:val="009BE1"/>
      <w:sz w:val="20"/>
    </w:rPr>
  </w:style>
  <w:style w:type="paragraph" w:styleId="Ttulo3">
    <w:name w:val="heading 3"/>
    <w:next w:val="Normal"/>
    <w:link w:val="Ttulo3Car"/>
    <w:uiPriority w:val="9"/>
    <w:unhideWhenUsed/>
    <w:qFormat/>
    <w:pPr>
      <w:keepNext/>
      <w:keepLines/>
      <w:spacing w:after="15"/>
      <w:ind w:left="10" w:hanging="10"/>
      <w:outlineLvl w:val="2"/>
    </w:pPr>
    <w:rPr>
      <w:rFonts w:ascii="Courier New" w:eastAsia="Courier New" w:hAnsi="Courier New" w:cs="Courier New"/>
      <w:b/>
      <w:color w:val="009AE1"/>
      <w:sz w:val="20"/>
    </w:rPr>
  </w:style>
  <w:style w:type="paragraph" w:styleId="Ttulo4">
    <w:name w:val="heading 4"/>
    <w:next w:val="Normal"/>
    <w:link w:val="Ttulo4Car"/>
    <w:uiPriority w:val="9"/>
    <w:unhideWhenUsed/>
    <w:qFormat/>
    <w:pPr>
      <w:keepNext/>
      <w:keepLines/>
      <w:spacing w:after="0"/>
      <w:ind w:right="23"/>
      <w:jc w:val="right"/>
      <w:outlineLvl w:val="3"/>
    </w:pPr>
    <w:rPr>
      <w:rFonts w:ascii="Courier New" w:eastAsia="Courier New" w:hAnsi="Courier New" w:cs="Courier New"/>
      <w:color w:val="215A98"/>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Pr>
      <w:rFonts w:ascii="Courier New" w:eastAsia="Courier New" w:hAnsi="Courier New" w:cs="Courier New"/>
      <w:color w:val="215A98"/>
      <w:sz w:val="16"/>
    </w:rPr>
  </w:style>
  <w:style w:type="character" w:customStyle="1" w:styleId="Ttulo3Car">
    <w:name w:val="Título 3 Car"/>
    <w:link w:val="Ttulo3"/>
    <w:rPr>
      <w:rFonts w:ascii="Courier New" w:eastAsia="Courier New" w:hAnsi="Courier New" w:cs="Courier New"/>
      <w:b/>
      <w:color w:val="009AE1"/>
      <w:sz w:val="20"/>
    </w:rPr>
  </w:style>
  <w:style w:type="character" w:customStyle="1" w:styleId="Ttulo2Car">
    <w:name w:val="Título 2 Car"/>
    <w:link w:val="Ttulo2"/>
    <w:rPr>
      <w:rFonts w:ascii="Courier New" w:eastAsia="Courier New" w:hAnsi="Courier New" w:cs="Courier New"/>
      <w:b/>
      <w:color w:val="009BE1"/>
      <w:sz w:val="20"/>
    </w:rPr>
  </w:style>
  <w:style w:type="character" w:customStyle="1" w:styleId="Ttulo1Car">
    <w:name w:val="Título 1 Car"/>
    <w:link w:val="Ttulo1"/>
    <w:rPr>
      <w:rFonts w:ascii="Courier New" w:eastAsia="Courier New" w:hAnsi="Courier New" w:cs="Courier New"/>
      <w:b/>
      <w:color w:val="215A98"/>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moodys.com/research/Moodys-asigna-calificaciones-de-Aa3mx-y-Baa3-a-los-crditos--PR_377282" TargetMode="External"/><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jpg"/><Relationship Id="rId12" Type="http://schemas.openxmlformats.org/officeDocument/2006/relationships/hyperlink" Target="https://www.moodys.com/credit-ratings/Mexico-Government-of-credit-rating-489500" TargetMode="External"/><Relationship Id="rId17" Type="http://schemas.openxmlformats.org/officeDocument/2006/relationships/hyperlink" Target="http://www.moodys.com/"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moodys.com/credit-ratings/Mexico-Government-of-credit-rating-489500"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ww.moodys.com/research/Moodys-asigna-calificaciones-de-Aa3mx-y-Baa3-a-los-crditos--PR_377282" TargetMode="External"/><Relationship Id="rId23" Type="http://schemas.openxmlformats.org/officeDocument/2006/relationships/footer" Target="footer3.xml"/><Relationship Id="rId10" Type="http://schemas.openxmlformats.org/officeDocument/2006/relationships/hyperlink" Target="https://www.moodys.com/credit-ratings/Mexico-Government-of-credit-rating-489500" TargetMode="External"/><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yperlink" Target="https://www.moodys.com/credit-ratings/Mexico-Government-of-credit-rating-489500" TargetMode="External"/><Relationship Id="rId14" Type="http://schemas.openxmlformats.org/officeDocument/2006/relationships/hyperlink" Target="https://www.moodys.com/research/Moodys-asigna-calificaciones-de-Aa3mx-y-Baa3-a-los-crditos--PR_377282" TargetMode="External"/><Relationship Id="rId22"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3412</Words>
  <Characters>19454</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Yeni Ariatna Reyes Galan</dc:creator>
  <cp:keywords/>
  <cp:lastModifiedBy>Yeni Ariatna Reyes Galan</cp:lastModifiedBy>
  <cp:revision>2</cp:revision>
  <dcterms:created xsi:type="dcterms:W3CDTF">2018-01-17T22:56:00Z</dcterms:created>
  <dcterms:modified xsi:type="dcterms:W3CDTF">2018-01-17T22:56:00Z</dcterms:modified>
</cp:coreProperties>
</file>